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485B" w14:textId="77777777" w:rsidR="0001312F" w:rsidRDefault="0001312F">
      <w:pPr>
        <w:rPr>
          <w:rFonts w:ascii="Times New Roman" w:eastAsia="Times New Roman" w:hAnsi="Times New Roman" w:cs="Times New Roman"/>
          <w:sz w:val="24"/>
          <w:szCs w:val="24"/>
        </w:rPr>
      </w:pPr>
    </w:p>
    <w:p w14:paraId="5041A203" w14:textId="77777777" w:rsidR="0001312F" w:rsidRDefault="0001312F">
      <w:pPr>
        <w:spacing w:line="276" w:lineRule="auto"/>
        <w:jc w:val="center"/>
        <w:rPr>
          <w:rFonts w:ascii="Times New Roman" w:eastAsia="Times New Roman" w:hAnsi="Times New Roman" w:cs="Times New Roman"/>
          <w:b/>
          <w:sz w:val="24"/>
          <w:szCs w:val="24"/>
        </w:rPr>
      </w:pPr>
    </w:p>
    <w:p w14:paraId="00F1323F" w14:textId="4394EBC8" w:rsidR="0001312F" w:rsidRDefault="0067039D">
      <w:pPr>
        <w:spacing w:line="276" w:lineRule="auto"/>
        <w:jc w:val="center"/>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0AFA5DDA" id="Dreptunghi 1149" o:spid="_x0000_s1026" style="position:absolute;left:0;text-align:left;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v:textbox>
              </v:rect>
            </w:pict>
          </mc:Fallback>
        </mc:AlternateContent>
      </w:r>
    </w:p>
    <w:p w14:paraId="4021569B" w14:textId="77777777" w:rsidR="0001312F" w:rsidRDefault="0001312F">
      <w:pPr>
        <w:spacing w:line="276" w:lineRule="auto"/>
        <w:jc w:val="center"/>
        <w:rPr>
          <w:rFonts w:ascii="Times New Roman" w:eastAsia="Times New Roman" w:hAnsi="Times New Roman" w:cs="Times New Roman"/>
          <w:b/>
          <w:sz w:val="24"/>
          <w:szCs w:val="24"/>
        </w:rPr>
      </w:pPr>
    </w:p>
    <w:p w14:paraId="5A04493B" w14:textId="77777777" w:rsidR="0001312F" w:rsidRDefault="0001312F">
      <w:pPr>
        <w:spacing w:line="276" w:lineRule="auto"/>
        <w:jc w:val="center"/>
        <w:rPr>
          <w:rFonts w:ascii="Times New Roman" w:eastAsia="Times New Roman" w:hAnsi="Times New Roman" w:cs="Times New Roman"/>
          <w:b/>
          <w:sz w:val="24"/>
          <w:szCs w:val="24"/>
        </w:rPr>
      </w:pPr>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pPr>
        <w:rPr>
          <w:rFonts w:ascii="Times New Roman" w:eastAsia="Times New Roman" w:hAnsi="Times New Roman" w:cs="Times New Roman"/>
          <w:sz w:val="24"/>
          <w:szCs w:val="24"/>
        </w:rPr>
      </w:pPr>
      <w:r>
        <w:br w:type="page"/>
      </w: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EndPr/>
      <w:sdtContent>
        <w:p w14:paraId="373E2832" w14:textId="2EBBF18B" w:rsidR="00EC7959" w:rsidRDefault="0067039D">
          <w:pPr>
            <w:pStyle w:val="Cuprins1"/>
            <w:tabs>
              <w:tab w:val="right" w:pos="9016"/>
            </w:tabs>
            <w:rPr>
              <w:rFonts w:asciiTheme="minorHAnsi" w:eastAsiaTheme="minorEastAsia" w:hAnsiTheme="minorHAnsi" w:cstheme="minorBidi"/>
              <w:noProof/>
            </w:rPr>
          </w:pPr>
          <w:r>
            <w:fldChar w:fldCharType="begin"/>
          </w:r>
          <w:r>
            <w:instrText xml:space="preserve"> TOC \h \u \z </w:instrText>
          </w:r>
          <w:r>
            <w:fldChar w:fldCharType="separate"/>
          </w:r>
          <w:hyperlink w:anchor="_Toc117679927" w:history="1">
            <w:r w:rsidR="00EC7959" w:rsidRPr="002F77C4">
              <w:rPr>
                <w:rStyle w:val="Hyperlink"/>
                <w:rFonts w:ascii="Times New Roman" w:eastAsia="Times New Roman" w:hAnsi="Times New Roman" w:cs="Times New Roman"/>
                <w:b/>
                <w:noProof/>
              </w:rPr>
              <w:t>CAPITOLUL I: SCOP ȘI METODOLOGIE DE LUCRU</w:t>
            </w:r>
            <w:r w:rsidR="00EC7959">
              <w:rPr>
                <w:noProof/>
                <w:webHidden/>
              </w:rPr>
              <w:tab/>
            </w:r>
            <w:r w:rsidR="00EC7959">
              <w:rPr>
                <w:noProof/>
                <w:webHidden/>
              </w:rPr>
              <w:fldChar w:fldCharType="begin"/>
            </w:r>
            <w:r w:rsidR="00EC7959">
              <w:rPr>
                <w:noProof/>
                <w:webHidden/>
              </w:rPr>
              <w:instrText xml:space="preserve"> PAGEREF _Toc117679927 \h </w:instrText>
            </w:r>
            <w:r w:rsidR="00EC7959">
              <w:rPr>
                <w:noProof/>
                <w:webHidden/>
              </w:rPr>
            </w:r>
            <w:r w:rsidR="00EC7959">
              <w:rPr>
                <w:noProof/>
                <w:webHidden/>
              </w:rPr>
              <w:fldChar w:fldCharType="separate"/>
            </w:r>
            <w:r w:rsidR="00EC7959">
              <w:rPr>
                <w:noProof/>
                <w:webHidden/>
              </w:rPr>
              <w:t>3</w:t>
            </w:r>
            <w:r w:rsidR="00EC7959">
              <w:rPr>
                <w:noProof/>
                <w:webHidden/>
              </w:rPr>
              <w:fldChar w:fldCharType="end"/>
            </w:r>
          </w:hyperlink>
        </w:p>
        <w:p w14:paraId="6698E10D" w14:textId="32E17AE1" w:rsidR="00EC7959" w:rsidRDefault="00220DC1">
          <w:pPr>
            <w:pStyle w:val="Cuprins2"/>
            <w:tabs>
              <w:tab w:val="right" w:pos="9016"/>
            </w:tabs>
            <w:rPr>
              <w:rFonts w:asciiTheme="minorHAnsi" w:eastAsiaTheme="minorEastAsia" w:hAnsiTheme="minorHAnsi" w:cstheme="minorBidi"/>
              <w:noProof/>
            </w:rPr>
          </w:pPr>
          <w:hyperlink w:anchor="_Toc117679928" w:history="1">
            <w:r w:rsidR="00EC7959" w:rsidRPr="002F77C4">
              <w:rPr>
                <w:rStyle w:val="Hyperlink"/>
                <w:rFonts w:ascii="Times New Roman" w:eastAsia="Times New Roman" w:hAnsi="Times New Roman" w:cs="Times New Roman"/>
                <w:noProof/>
              </w:rPr>
              <w:t>1.2.  Metodologia de lucru - Abordare generală</w:t>
            </w:r>
            <w:r w:rsidR="00EC7959">
              <w:rPr>
                <w:noProof/>
                <w:webHidden/>
              </w:rPr>
              <w:tab/>
            </w:r>
            <w:r w:rsidR="00EC7959">
              <w:rPr>
                <w:noProof/>
                <w:webHidden/>
              </w:rPr>
              <w:fldChar w:fldCharType="begin"/>
            </w:r>
            <w:r w:rsidR="00EC7959">
              <w:rPr>
                <w:noProof/>
                <w:webHidden/>
              </w:rPr>
              <w:instrText xml:space="preserve"> PAGEREF _Toc117679928 \h </w:instrText>
            </w:r>
            <w:r w:rsidR="00EC7959">
              <w:rPr>
                <w:noProof/>
                <w:webHidden/>
              </w:rPr>
            </w:r>
            <w:r w:rsidR="00EC7959">
              <w:rPr>
                <w:noProof/>
                <w:webHidden/>
              </w:rPr>
              <w:fldChar w:fldCharType="separate"/>
            </w:r>
            <w:r w:rsidR="00EC7959">
              <w:rPr>
                <w:noProof/>
                <w:webHidden/>
              </w:rPr>
              <w:t>5</w:t>
            </w:r>
            <w:r w:rsidR="00EC7959">
              <w:rPr>
                <w:noProof/>
                <w:webHidden/>
              </w:rPr>
              <w:fldChar w:fldCharType="end"/>
            </w:r>
          </w:hyperlink>
        </w:p>
        <w:p w14:paraId="11FE963A" w14:textId="52A34DF9" w:rsidR="00EC7959" w:rsidRDefault="00220DC1">
          <w:pPr>
            <w:pStyle w:val="Cuprins1"/>
            <w:tabs>
              <w:tab w:val="right" w:pos="9016"/>
            </w:tabs>
            <w:rPr>
              <w:rFonts w:asciiTheme="minorHAnsi" w:eastAsiaTheme="minorEastAsia" w:hAnsiTheme="minorHAnsi" w:cstheme="minorBidi"/>
              <w:noProof/>
            </w:rPr>
          </w:pPr>
          <w:hyperlink w:anchor="_Toc117679929" w:history="1">
            <w:r w:rsidR="00EC7959" w:rsidRPr="002F77C4">
              <w:rPr>
                <w:rStyle w:val="Hyperlink"/>
                <w:rFonts w:ascii="Times New Roman" w:eastAsia="Times New Roman" w:hAnsi="Times New Roman" w:cs="Times New Roman"/>
                <w:b/>
                <w:noProof/>
              </w:rPr>
              <w:t>CAPITOLUL II: ANALIZA ”DO NOT SIGNIFICANT HARM” (DNSH)</w:t>
            </w:r>
            <w:r w:rsidR="00EC7959">
              <w:rPr>
                <w:noProof/>
                <w:webHidden/>
              </w:rPr>
              <w:tab/>
            </w:r>
            <w:r w:rsidR="00EC7959">
              <w:rPr>
                <w:noProof/>
                <w:webHidden/>
              </w:rPr>
              <w:fldChar w:fldCharType="begin"/>
            </w:r>
            <w:r w:rsidR="00EC7959">
              <w:rPr>
                <w:noProof/>
                <w:webHidden/>
              </w:rPr>
              <w:instrText xml:space="preserve"> PAGEREF _Toc117679929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6ED5F520" w14:textId="56B74896" w:rsidR="00EC7959" w:rsidRDefault="00220DC1">
          <w:pPr>
            <w:pStyle w:val="Cuprins2"/>
            <w:tabs>
              <w:tab w:val="right" w:pos="9016"/>
            </w:tabs>
            <w:rPr>
              <w:rFonts w:asciiTheme="minorHAnsi" w:eastAsiaTheme="minorEastAsia" w:hAnsiTheme="minorHAnsi" w:cstheme="minorBidi"/>
              <w:noProof/>
            </w:rPr>
          </w:pPr>
          <w:hyperlink w:anchor="_Toc117679930" w:history="1">
            <w:r w:rsidR="00EC7959" w:rsidRPr="002F77C4">
              <w:rPr>
                <w:rStyle w:val="Hyperlink"/>
                <w:rFonts w:ascii="Times New Roman" w:eastAsia="Times New Roman" w:hAnsi="Times New Roman" w:cs="Times New Roman"/>
                <w:noProof/>
              </w:rPr>
              <w:t xml:space="preserve">2.1. </w:t>
            </w:r>
            <w:r w:rsidR="00EC7959" w:rsidRPr="002F77C4">
              <w:rPr>
                <w:rStyle w:val="Hyperlink"/>
                <w:rFonts w:ascii="Times New Roman" w:eastAsia="Times New Roman" w:hAnsi="Times New Roman" w:cs="Times New Roman"/>
                <w:b/>
                <w:noProof/>
              </w:rPr>
              <w:t>Prioritatea 1</w:t>
            </w:r>
            <w:r w:rsidR="00EC7959" w:rsidRPr="002F77C4">
              <w:rPr>
                <w:rStyle w:val="Hyperlink"/>
                <w:rFonts w:ascii="Times New Roman" w:eastAsia="Times New Roman" w:hAnsi="Times New Roman" w:cs="Times New Roman"/>
                <w:noProof/>
              </w:rPr>
              <w:t xml:space="preserve"> - Îmbunătățirea conectivității rutiere primare</w:t>
            </w:r>
            <w:r w:rsidR="00EC7959">
              <w:rPr>
                <w:noProof/>
                <w:webHidden/>
              </w:rPr>
              <w:tab/>
            </w:r>
            <w:r w:rsidR="00EC7959">
              <w:rPr>
                <w:noProof/>
                <w:webHidden/>
              </w:rPr>
              <w:fldChar w:fldCharType="begin"/>
            </w:r>
            <w:r w:rsidR="00EC7959">
              <w:rPr>
                <w:noProof/>
                <w:webHidden/>
              </w:rPr>
              <w:instrText xml:space="preserve"> PAGEREF _Toc117679930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2129C676" w14:textId="556AC40C" w:rsidR="00EC7959" w:rsidRDefault="00220DC1">
          <w:pPr>
            <w:pStyle w:val="Cuprins3"/>
            <w:tabs>
              <w:tab w:val="right" w:pos="9016"/>
            </w:tabs>
            <w:rPr>
              <w:rFonts w:asciiTheme="minorHAnsi" w:eastAsiaTheme="minorEastAsia" w:hAnsiTheme="minorHAnsi" w:cstheme="minorBidi"/>
              <w:noProof/>
            </w:rPr>
          </w:pPr>
          <w:hyperlink w:anchor="_Toc117679931" w:history="1">
            <w:r w:rsidR="00EC7959" w:rsidRPr="002F77C4">
              <w:rPr>
                <w:rStyle w:val="Hyperlink"/>
                <w:rFonts w:ascii="Times New Roman" w:eastAsia="Times New Roman" w:hAnsi="Times New Roman" w:cs="Times New Roman"/>
                <w:noProof/>
              </w:rPr>
              <w:t>2.1.1. Descrierea investițiilor</w:t>
            </w:r>
            <w:r w:rsidR="00EC7959">
              <w:rPr>
                <w:noProof/>
                <w:webHidden/>
              </w:rPr>
              <w:tab/>
            </w:r>
            <w:r w:rsidR="00EC7959">
              <w:rPr>
                <w:noProof/>
                <w:webHidden/>
              </w:rPr>
              <w:fldChar w:fldCharType="begin"/>
            </w:r>
            <w:r w:rsidR="00EC7959">
              <w:rPr>
                <w:noProof/>
                <w:webHidden/>
              </w:rPr>
              <w:instrText xml:space="preserve"> PAGEREF _Toc117679931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5AAF5DD4" w14:textId="3D47948B" w:rsidR="00EC7959" w:rsidRDefault="00220DC1">
          <w:pPr>
            <w:pStyle w:val="Cuprins3"/>
            <w:tabs>
              <w:tab w:val="right" w:pos="9016"/>
            </w:tabs>
            <w:rPr>
              <w:rFonts w:asciiTheme="minorHAnsi" w:eastAsiaTheme="minorEastAsia" w:hAnsiTheme="minorHAnsi" w:cstheme="minorBidi"/>
              <w:noProof/>
            </w:rPr>
          </w:pPr>
          <w:hyperlink w:anchor="_Toc117679932" w:history="1">
            <w:r w:rsidR="00EC7959" w:rsidRPr="002F77C4">
              <w:rPr>
                <w:rStyle w:val="Hyperlink"/>
                <w:rFonts w:ascii="Times New Roman" w:eastAsia="Times New Roman" w:hAnsi="Times New Roman" w:cs="Times New Roman"/>
                <w:noProof/>
              </w:rPr>
              <w:t>2.1.2. Metodologia specifica pentru evaluarea DNSH în cazul proiectelor de infrastructură rutieră</w:t>
            </w:r>
            <w:r w:rsidR="00EC7959">
              <w:rPr>
                <w:noProof/>
                <w:webHidden/>
              </w:rPr>
              <w:tab/>
            </w:r>
            <w:r w:rsidR="00EC7959">
              <w:rPr>
                <w:noProof/>
                <w:webHidden/>
              </w:rPr>
              <w:fldChar w:fldCharType="begin"/>
            </w:r>
            <w:r w:rsidR="00EC7959">
              <w:rPr>
                <w:noProof/>
                <w:webHidden/>
              </w:rPr>
              <w:instrText xml:space="preserve"> PAGEREF _Toc117679932 \h </w:instrText>
            </w:r>
            <w:r w:rsidR="00EC7959">
              <w:rPr>
                <w:noProof/>
                <w:webHidden/>
              </w:rPr>
            </w:r>
            <w:r w:rsidR="00EC7959">
              <w:rPr>
                <w:noProof/>
                <w:webHidden/>
              </w:rPr>
              <w:fldChar w:fldCharType="separate"/>
            </w:r>
            <w:r w:rsidR="00EC7959">
              <w:rPr>
                <w:noProof/>
                <w:webHidden/>
              </w:rPr>
              <w:t>7</w:t>
            </w:r>
            <w:r w:rsidR="00EC7959">
              <w:rPr>
                <w:noProof/>
                <w:webHidden/>
              </w:rPr>
              <w:fldChar w:fldCharType="end"/>
            </w:r>
          </w:hyperlink>
        </w:p>
        <w:p w14:paraId="14AF7A5D" w14:textId="55B2B528" w:rsidR="00EC7959" w:rsidRDefault="00220DC1">
          <w:pPr>
            <w:pStyle w:val="Cuprins3"/>
            <w:tabs>
              <w:tab w:val="right" w:pos="9016"/>
            </w:tabs>
            <w:rPr>
              <w:rFonts w:asciiTheme="minorHAnsi" w:eastAsiaTheme="minorEastAsia" w:hAnsiTheme="minorHAnsi" w:cstheme="minorBidi"/>
              <w:noProof/>
            </w:rPr>
          </w:pPr>
          <w:hyperlink w:anchor="_Toc117679933" w:history="1">
            <w:r w:rsidR="00EC7959" w:rsidRPr="002F77C4">
              <w:rPr>
                <w:rStyle w:val="Hyperlink"/>
                <w:rFonts w:ascii="Times New Roman" w:eastAsia="Times New Roman" w:hAnsi="Times New Roman" w:cs="Times New Roman"/>
                <w:noProof/>
              </w:rPr>
              <w:t>2.1.3. Acțiuni finanțate</w:t>
            </w:r>
            <w:r w:rsidR="00EC7959">
              <w:rPr>
                <w:noProof/>
                <w:webHidden/>
              </w:rPr>
              <w:tab/>
            </w:r>
            <w:r w:rsidR="00EC7959">
              <w:rPr>
                <w:noProof/>
                <w:webHidden/>
              </w:rPr>
              <w:fldChar w:fldCharType="begin"/>
            </w:r>
            <w:r w:rsidR="00EC7959">
              <w:rPr>
                <w:noProof/>
                <w:webHidden/>
              </w:rPr>
              <w:instrText xml:space="preserve"> PAGEREF _Toc117679933 \h </w:instrText>
            </w:r>
            <w:r w:rsidR="00EC7959">
              <w:rPr>
                <w:noProof/>
                <w:webHidden/>
              </w:rPr>
            </w:r>
            <w:r w:rsidR="00EC7959">
              <w:rPr>
                <w:noProof/>
                <w:webHidden/>
              </w:rPr>
              <w:fldChar w:fldCharType="separate"/>
            </w:r>
            <w:r w:rsidR="00EC7959">
              <w:rPr>
                <w:noProof/>
                <w:webHidden/>
              </w:rPr>
              <w:t>11</w:t>
            </w:r>
            <w:r w:rsidR="00EC7959">
              <w:rPr>
                <w:noProof/>
                <w:webHidden/>
              </w:rPr>
              <w:fldChar w:fldCharType="end"/>
            </w:r>
          </w:hyperlink>
        </w:p>
        <w:p w14:paraId="2AF60E4A" w14:textId="03A68426" w:rsidR="00EC7959" w:rsidRDefault="00220DC1">
          <w:pPr>
            <w:pStyle w:val="Cuprins2"/>
            <w:tabs>
              <w:tab w:val="right" w:pos="9016"/>
            </w:tabs>
            <w:rPr>
              <w:rFonts w:asciiTheme="minorHAnsi" w:eastAsiaTheme="minorEastAsia" w:hAnsiTheme="minorHAnsi" w:cstheme="minorBidi"/>
              <w:noProof/>
            </w:rPr>
          </w:pPr>
          <w:hyperlink w:anchor="_Toc117679934" w:history="1">
            <w:r w:rsidR="00EC7959" w:rsidRPr="002F77C4">
              <w:rPr>
                <w:rStyle w:val="Hyperlink"/>
                <w:rFonts w:ascii="Times New Roman" w:eastAsia="Times New Roman" w:hAnsi="Times New Roman" w:cs="Times New Roman"/>
                <w:noProof/>
              </w:rPr>
              <w:t xml:space="preserve">2.2. </w:t>
            </w:r>
            <w:r w:rsidR="00EC7959" w:rsidRPr="002F77C4">
              <w:rPr>
                <w:rStyle w:val="Hyperlink"/>
                <w:rFonts w:ascii="Times New Roman" w:eastAsia="Times New Roman" w:hAnsi="Times New Roman" w:cs="Times New Roman"/>
                <w:b/>
                <w:noProof/>
              </w:rPr>
              <w:t xml:space="preserve">Prioritatea 2 </w:t>
            </w:r>
            <w:r w:rsidR="00EC7959" w:rsidRPr="002F77C4">
              <w:rPr>
                <w:rStyle w:val="Hyperlink"/>
                <w:rFonts w:ascii="Times New Roman" w:eastAsia="Times New Roman" w:hAnsi="Times New Roman" w:cs="Times New Roman"/>
                <w:noProof/>
              </w:rPr>
              <w:t>- Îmbunătățirea conectivității rutiere secundare</w:t>
            </w:r>
            <w:r w:rsidR="00EC7959">
              <w:rPr>
                <w:noProof/>
                <w:webHidden/>
              </w:rPr>
              <w:tab/>
            </w:r>
            <w:r w:rsidR="00EC7959">
              <w:rPr>
                <w:noProof/>
                <w:webHidden/>
              </w:rPr>
              <w:fldChar w:fldCharType="begin"/>
            </w:r>
            <w:r w:rsidR="00EC7959">
              <w:rPr>
                <w:noProof/>
                <w:webHidden/>
              </w:rPr>
              <w:instrText xml:space="preserve"> PAGEREF _Toc117679934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3C8EF1D1" w14:textId="7626A31E" w:rsidR="00EC7959" w:rsidRDefault="00220DC1">
          <w:pPr>
            <w:pStyle w:val="Cuprins3"/>
            <w:tabs>
              <w:tab w:val="right" w:pos="9016"/>
            </w:tabs>
            <w:rPr>
              <w:rFonts w:asciiTheme="minorHAnsi" w:eastAsiaTheme="minorEastAsia" w:hAnsiTheme="minorHAnsi" w:cstheme="minorBidi"/>
              <w:noProof/>
            </w:rPr>
          </w:pPr>
          <w:hyperlink w:anchor="_Toc117679935" w:history="1">
            <w:r w:rsidR="00EC7959" w:rsidRPr="002F77C4">
              <w:rPr>
                <w:rStyle w:val="Hyperlink"/>
                <w:rFonts w:ascii="Times New Roman" w:eastAsia="Times New Roman" w:hAnsi="Times New Roman" w:cs="Times New Roman"/>
                <w:noProof/>
              </w:rPr>
              <w:t>2.2.1. Descrierea investițiilor</w:t>
            </w:r>
            <w:r w:rsidR="00EC7959">
              <w:rPr>
                <w:noProof/>
                <w:webHidden/>
              </w:rPr>
              <w:tab/>
            </w:r>
            <w:r w:rsidR="00EC7959">
              <w:rPr>
                <w:noProof/>
                <w:webHidden/>
              </w:rPr>
              <w:fldChar w:fldCharType="begin"/>
            </w:r>
            <w:r w:rsidR="00EC7959">
              <w:rPr>
                <w:noProof/>
                <w:webHidden/>
              </w:rPr>
              <w:instrText xml:space="preserve"> PAGEREF _Toc117679935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52DFBCF6" w14:textId="6EA86F92" w:rsidR="00EC7959" w:rsidRDefault="00220DC1">
          <w:pPr>
            <w:pStyle w:val="Cuprins3"/>
            <w:tabs>
              <w:tab w:val="right" w:pos="9016"/>
            </w:tabs>
            <w:rPr>
              <w:rFonts w:asciiTheme="minorHAnsi" w:eastAsiaTheme="minorEastAsia" w:hAnsiTheme="minorHAnsi" w:cstheme="minorBidi"/>
              <w:noProof/>
            </w:rPr>
          </w:pPr>
          <w:hyperlink w:anchor="_Toc117679936" w:history="1">
            <w:r w:rsidR="00EC7959" w:rsidRPr="002F77C4">
              <w:rPr>
                <w:rStyle w:val="Hyperlink"/>
                <w:rFonts w:ascii="Times New Roman" w:eastAsia="Times New Roman" w:hAnsi="Times New Roman" w:cs="Times New Roman"/>
                <w:noProof/>
              </w:rPr>
              <w:t>2.2.2. Acțiuni finanțate</w:t>
            </w:r>
            <w:r w:rsidR="00EC7959">
              <w:rPr>
                <w:noProof/>
                <w:webHidden/>
              </w:rPr>
              <w:tab/>
            </w:r>
            <w:r w:rsidR="00EC7959">
              <w:rPr>
                <w:noProof/>
                <w:webHidden/>
              </w:rPr>
              <w:fldChar w:fldCharType="begin"/>
            </w:r>
            <w:r w:rsidR="00EC7959">
              <w:rPr>
                <w:noProof/>
                <w:webHidden/>
              </w:rPr>
              <w:instrText xml:space="preserve"> PAGEREF _Toc117679936 \h </w:instrText>
            </w:r>
            <w:r w:rsidR="00EC7959">
              <w:rPr>
                <w:noProof/>
                <w:webHidden/>
              </w:rPr>
            </w:r>
            <w:r w:rsidR="00EC7959">
              <w:rPr>
                <w:noProof/>
                <w:webHidden/>
              </w:rPr>
              <w:fldChar w:fldCharType="separate"/>
            </w:r>
            <w:r w:rsidR="00EC7959">
              <w:rPr>
                <w:noProof/>
                <w:webHidden/>
              </w:rPr>
              <w:t>50</w:t>
            </w:r>
            <w:r w:rsidR="00EC7959">
              <w:rPr>
                <w:noProof/>
                <w:webHidden/>
              </w:rPr>
              <w:fldChar w:fldCharType="end"/>
            </w:r>
          </w:hyperlink>
        </w:p>
        <w:p w14:paraId="6C6101A1" w14:textId="31D59AC9" w:rsidR="00EC7959" w:rsidRDefault="00220DC1">
          <w:pPr>
            <w:pStyle w:val="Cuprins2"/>
            <w:tabs>
              <w:tab w:val="right" w:pos="9016"/>
            </w:tabs>
            <w:rPr>
              <w:rFonts w:asciiTheme="minorHAnsi" w:eastAsiaTheme="minorEastAsia" w:hAnsiTheme="minorHAnsi" w:cstheme="minorBidi"/>
              <w:noProof/>
            </w:rPr>
          </w:pPr>
          <w:hyperlink w:anchor="_Toc117679937" w:history="1">
            <w:r w:rsidR="00EC7959" w:rsidRPr="002F77C4">
              <w:rPr>
                <w:rStyle w:val="Hyperlink"/>
                <w:rFonts w:ascii="Times New Roman" w:eastAsia="Times New Roman" w:hAnsi="Times New Roman" w:cs="Times New Roman"/>
                <w:noProof/>
              </w:rPr>
              <w:t xml:space="preserve">2.3. </w:t>
            </w:r>
            <w:r w:rsidR="00EC7959" w:rsidRPr="002F77C4">
              <w:rPr>
                <w:rStyle w:val="Hyperlink"/>
                <w:rFonts w:ascii="Times New Roman" w:eastAsia="Times New Roman" w:hAnsi="Times New Roman" w:cs="Times New Roman"/>
                <w:b/>
                <w:noProof/>
              </w:rPr>
              <w:t>Prioritatea 3</w:t>
            </w:r>
            <w:r w:rsidR="00EC7959" w:rsidRPr="002F77C4">
              <w:rPr>
                <w:rStyle w:val="Hyperlink"/>
                <w:rFonts w:ascii="Times New Roman" w:eastAsia="Times New Roman" w:hAnsi="Times New Roman" w:cs="Times New Roman"/>
                <w:noProof/>
              </w:rPr>
              <w:t xml:space="preserve"> - Creșterea siguranței rutiere</w:t>
            </w:r>
            <w:r w:rsidR="00EC7959">
              <w:rPr>
                <w:noProof/>
                <w:webHidden/>
              </w:rPr>
              <w:tab/>
            </w:r>
            <w:r w:rsidR="00EC7959">
              <w:rPr>
                <w:noProof/>
                <w:webHidden/>
              </w:rPr>
              <w:fldChar w:fldCharType="begin"/>
            </w:r>
            <w:r w:rsidR="00EC7959">
              <w:rPr>
                <w:noProof/>
                <w:webHidden/>
              </w:rPr>
              <w:instrText xml:space="preserve"> PAGEREF _Toc117679937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0887CA4" w14:textId="1277FD51" w:rsidR="00EC7959" w:rsidRDefault="00220DC1">
          <w:pPr>
            <w:pStyle w:val="Cuprins3"/>
            <w:tabs>
              <w:tab w:val="right" w:pos="9016"/>
            </w:tabs>
            <w:rPr>
              <w:rFonts w:asciiTheme="minorHAnsi" w:eastAsiaTheme="minorEastAsia" w:hAnsiTheme="minorHAnsi" w:cstheme="minorBidi"/>
              <w:noProof/>
            </w:rPr>
          </w:pPr>
          <w:hyperlink w:anchor="_Toc117679938" w:history="1">
            <w:r w:rsidR="00EC7959" w:rsidRPr="002F77C4">
              <w:rPr>
                <w:rStyle w:val="Hyperlink"/>
                <w:rFonts w:ascii="Times New Roman" w:eastAsia="Times New Roman" w:hAnsi="Times New Roman" w:cs="Times New Roman"/>
                <w:noProof/>
              </w:rPr>
              <w:t>2.3.1. Descrierea investițiilor</w:t>
            </w:r>
            <w:r w:rsidR="00EC7959">
              <w:rPr>
                <w:noProof/>
                <w:webHidden/>
              </w:rPr>
              <w:tab/>
            </w:r>
            <w:r w:rsidR="00EC7959">
              <w:rPr>
                <w:noProof/>
                <w:webHidden/>
              </w:rPr>
              <w:fldChar w:fldCharType="begin"/>
            </w:r>
            <w:r w:rsidR="00EC7959">
              <w:rPr>
                <w:noProof/>
                <w:webHidden/>
              </w:rPr>
              <w:instrText xml:space="preserve"> PAGEREF _Toc117679938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F2282DB" w14:textId="7A45C61D" w:rsidR="00EC7959" w:rsidRDefault="00220DC1">
          <w:pPr>
            <w:pStyle w:val="Cuprins3"/>
            <w:tabs>
              <w:tab w:val="right" w:pos="9016"/>
            </w:tabs>
            <w:rPr>
              <w:rFonts w:asciiTheme="minorHAnsi" w:eastAsiaTheme="minorEastAsia" w:hAnsiTheme="minorHAnsi" w:cstheme="minorBidi"/>
              <w:noProof/>
            </w:rPr>
          </w:pPr>
          <w:hyperlink w:anchor="_Toc117679939" w:history="1">
            <w:r w:rsidR="00EC7959" w:rsidRPr="002F77C4">
              <w:rPr>
                <w:rStyle w:val="Hyperlink"/>
                <w:rFonts w:ascii="Times New Roman" w:eastAsia="Times New Roman" w:hAnsi="Times New Roman" w:cs="Times New Roman"/>
                <w:noProof/>
              </w:rPr>
              <w:t>2.3.2. Acțiuni finanțate</w:t>
            </w:r>
            <w:r w:rsidR="00EC7959">
              <w:rPr>
                <w:noProof/>
                <w:webHidden/>
              </w:rPr>
              <w:tab/>
            </w:r>
            <w:r w:rsidR="00EC7959">
              <w:rPr>
                <w:noProof/>
                <w:webHidden/>
              </w:rPr>
              <w:fldChar w:fldCharType="begin"/>
            </w:r>
            <w:r w:rsidR="00EC7959">
              <w:rPr>
                <w:noProof/>
                <w:webHidden/>
              </w:rPr>
              <w:instrText xml:space="preserve"> PAGEREF _Toc117679939 \h </w:instrText>
            </w:r>
            <w:r w:rsidR="00EC7959">
              <w:rPr>
                <w:noProof/>
                <w:webHidden/>
              </w:rPr>
            </w:r>
            <w:r w:rsidR="00EC7959">
              <w:rPr>
                <w:noProof/>
                <w:webHidden/>
              </w:rPr>
              <w:fldChar w:fldCharType="separate"/>
            </w:r>
            <w:r w:rsidR="00EC7959">
              <w:rPr>
                <w:noProof/>
                <w:webHidden/>
              </w:rPr>
              <w:t>87</w:t>
            </w:r>
            <w:r w:rsidR="00EC7959">
              <w:rPr>
                <w:noProof/>
                <w:webHidden/>
              </w:rPr>
              <w:fldChar w:fldCharType="end"/>
            </w:r>
          </w:hyperlink>
        </w:p>
        <w:p w14:paraId="1A02FF40" w14:textId="42B024A5" w:rsidR="00EC7959" w:rsidRDefault="00220DC1">
          <w:pPr>
            <w:pStyle w:val="Cuprins2"/>
            <w:tabs>
              <w:tab w:val="right" w:pos="9016"/>
            </w:tabs>
            <w:rPr>
              <w:rFonts w:asciiTheme="minorHAnsi" w:eastAsiaTheme="minorEastAsia" w:hAnsiTheme="minorHAnsi" w:cstheme="minorBidi"/>
              <w:noProof/>
            </w:rPr>
          </w:pPr>
          <w:hyperlink w:anchor="_Toc117679940" w:history="1">
            <w:r w:rsidR="00EC7959" w:rsidRPr="002F77C4">
              <w:rPr>
                <w:rStyle w:val="Hyperlink"/>
                <w:rFonts w:ascii="Times New Roman" w:eastAsia="Times New Roman" w:hAnsi="Times New Roman" w:cs="Times New Roman"/>
                <w:noProof/>
              </w:rPr>
              <w:t xml:space="preserve">2.4. </w:t>
            </w:r>
            <w:r w:rsidR="00EC7959" w:rsidRPr="002F77C4">
              <w:rPr>
                <w:rStyle w:val="Hyperlink"/>
                <w:rFonts w:ascii="Times New Roman" w:eastAsia="Times New Roman" w:hAnsi="Times New Roman" w:cs="Times New Roman"/>
                <w:b/>
                <w:noProof/>
              </w:rPr>
              <w:t>Prioritatea 4</w:t>
            </w:r>
            <w:r w:rsidR="00EC7959" w:rsidRPr="002F77C4">
              <w:rPr>
                <w:rStyle w:val="Hyperlink"/>
                <w:rFonts w:ascii="Times New Roman" w:eastAsia="Times New Roman" w:hAnsi="Times New Roman" w:cs="Times New Roman"/>
                <w:noProof/>
              </w:rPr>
              <w:t xml:space="preserve"> - Creșterea eficienței căilor ferate române</w:t>
            </w:r>
            <w:r w:rsidR="00EC7959">
              <w:rPr>
                <w:noProof/>
                <w:webHidden/>
              </w:rPr>
              <w:tab/>
            </w:r>
            <w:r w:rsidR="00EC7959">
              <w:rPr>
                <w:noProof/>
                <w:webHidden/>
              </w:rPr>
              <w:fldChar w:fldCharType="begin"/>
            </w:r>
            <w:r w:rsidR="00EC7959">
              <w:rPr>
                <w:noProof/>
                <w:webHidden/>
              </w:rPr>
              <w:instrText xml:space="preserve"> PAGEREF _Toc117679940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0006FF1D" w14:textId="4DB19EC5" w:rsidR="00EC7959" w:rsidRDefault="00220DC1">
          <w:pPr>
            <w:pStyle w:val="Cuprins3"/>
            <w:tabs>
              <w:tab w:val="right" w:pos="9016"/>
            </w:tabs>
            <w:rPr>
              <w:rFonts w:asciiTheme="minorHAnsi" w:eastAsiaTheme="minorEastAsia" w:hAnsiTheme="minorHAnsi" w:cstheme="minorBidi"/>
              <w:noProof/>
            </w:rPr>
          </w:pPr>
          <w:hyperlink w:anchor="_Toc117679941" w:history="1">
            <w:r w:rsidR="00EC7959" w:rsidRPr="002F77C4">
              <w:rPr>
                <w:rStyle w:val="Hyperlink"/>
                <w:rFonts w:ascii="Times New Roman" w:eastAsia="Times New Roman" w:hAnsi="Times New Roman" w:cs="Times New Roman"/>
                <w:noProof/>
              </w:rPr>
              <w:t>2.4.1. Descrierea investițiilor</w:t>
            </w:r>
            <w:r w:rsidR="00EC7959">
              <w:rPr>
                <w:noProof/>
                <w:webHidden/>
              </w:rPr>
              <w:tab/>
            </w:r>
            <w:r w:rsidR="00EC7959">
              <w:rPr>
                <w:noProof/>
                <w:webHidden/>
              </w:rPr>
              <w:fldChar w:fldCharType="begin"/>
            </w:r>
            <w:r w:rsidR="00EC7959">
              <w:rPr>
                <w:noProof/>
                <w:webHidden/>
              </w:rPr>
              <w:instrText xml:space="preserve"> PAGEREF _Toc117679941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2775AC3E" w14:textId="46BEC393" w:rsidR="00EC7959" w:rsidRDefault="00220DC1">
          <w:pPr>
            <w:pStyle w:val="Cuprins3"/>
            <w:tabs>
              <w:tab w:val="right" w:pos="9016"/>
            </w:tabs>
            <w:rPr>
              <w:rFonts w:asciiTheme="minorHAnsi" w:eastAsiaTheme="minorEastAsia" w:hAnsiTheme="minorHAnsi" w:cstheme="minorBidi"/>
              <w:noProof/>
            </w:rPr>
          </w:pPr>
          <w:hyperlink w:anchor="_Toc117679942" w:history="1">
            <w:r w:rsidR="00EC7959" w:rsidRPr="002F77C4">
              <w:rPr>
                <w:rStyle w:val="Hyperlink"/>
                <w:rFonts w:ascii="Times New Roman" w:eastAsia="Times New Roman" w:hAnsi="Times New Roman" w:cs="Times New Roman"/>
                <w:noProof/>
              </w:rPr>
              <w:t>2.4.2. Acțiuni finanțate</w:t>
            </w:r>
            <w:r w:rsidR="00EC7959">
              <w:rPr>
                <w:noProof/>
                <w:webHidden/>
              </w:rPr>
              <w:tab/>
            </w:r>
            <w:r w:rsidR="00EC7959">
              <w:rPr>
                <w:noProof/>
                <w:webHidden/>
              </w:rPr>
              <w:fldChar w:fldCharType="begin"/>
            </w:r>
            <w:r w:rsidR="00EC7959">
              <w:rPr>
                <w:noProof/>
                <w:webHidden/>
              </w:rPr>
              <w:instrText xml:space="preserve"> PAGEREF _Toc117679942 \h </w:instrText>
            </w:r>
            <w:r w:rsidR="00EC7959">
              <w:rPr>
                <w:noProof/>
                <w:webHidden/>
              </w:rPr>
            </w:r>
            <w:r w:rsidR="00EC7959">
              <w:rPr>
                <w:noProof/>
                <w:webHidden/>
              </w:rPr>
              <w:fldChar w:fldCharType="separate"/>
            </w:r>
            <w:r w:rsidR="00EC7959">
              <w:rPr>
                <w:noProof/>
                <w:webHidden/>
              </w:rPr>
              <w:t>94</w:t>
            </w:r>
            <w:r w:rsidR="00EC7959">
              <w:rPr>
                <w:noProof/>
                <w:webHidden/>
              </w:rPr>
              <w:fldChar w:fldCharType="end"/>
            </w:r>
          </w:hyperlink>
        </w:p>
        <w:p w14:paraId="685D7C8C" w14:textId="04336533" w:rsidR="00EC7959" w:rsidRDefault="00220DC1">
          <w:pPr>
            <w:pStyle w:val="Cuprins2"/>
            <w:tabs>
              <w:tab w:val="right" w:pos="9016"/>
            </w:tabs>
            <w:rPr>
              <w:rFonts w:asciiTheme="minorHAnsi" w:eastAsiaTheme="minorEastAsia" w:hAnsiTheme="minorHAnsi" w:cstheme="minorBidi"/>
              <w:noProof/>
            </w:rPr>
          </w:pPr>
          <w:hyperlink w:anchor="_Toc117679943" w:history="1">
            <w:r w:rsidR="00EC7959" w:rsidRPr="002F77C4">
              <w:rPr>
                <w:rStyle w:val="Hyperlink"/>
                <w:rFonts w:ascii="Times New Roman" w:eastAsia="Times New Roman" w:hAnsi="Times New Roman" w:cs="Times New Roman"/>
                <w:noProof/>
              </w:rPr>
              <w:t xml:space="preserve">2.5. </w:t>
            </w:r>
            <w:r w:rsidR="00EC7959" w:rsidRPr="002F77C4">
              <w:rPr>
                <w:rStyle w:val="Hyperlink"/>
                <w:rFonts w:ascii="Times New Roman" w:eastAsia="Times New Roman" w:hAnsi="Times New Roman" w:cs="Times New Roman"/>
                <w:b/>
                <w:noProof/>
              </w:rPr>
              <w:t>Prioritatea 5</w:t>
            </w:r>
            <w:r w:rsidR="00EC7959" w:rsidRPr="002F77C4">
              <w:rPr>
                <w:rStyle w:val="Hyperlink"/>
                <w:rFonts w:ascii="Times New Roman" w:eastAsia="Times New Roman" w:hAnsi="Times New Roman" w:cs="Times New Roman"/>
                <w:noProof/>
              </w:rPr>
              <w:t xml:space="preserve"> - Creșterea atractivității transportului feroviar de călători</w:t>
            </w:r>
            <w:r w:rsidR="00EC7959">
              <w:rPr>
                <w:noProof/>
                <w:webHidden/>
              </w:rPr>
              <w:tab/>
            </w:r>
            <w:r w:rsidR="00EC7959">
              <w:rPr>
                <w:noProof/>
                <w:webHidden/>
              </w:rPr>
              <w:fldChar w:fldCharType="begin"/>
            </w:r>
            <w:r w:rsidR="00EC7959">
              <w:rPr>
                <w:noProof/>
                <w:webHidden/>
              </w:rPr>
              <w:instrText xml:space="preserve"> PAGEREF _Toc117679943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657FECE9" w14:textId="0CB49C56" w:rsidR="00EC7959" w:rsidRDefault="00220DC1">
          <w:pPr>
            <w:pStyle w:val="Cuprins3"/>
            <w:tabs>
              <w:tab w:val="right" w:pos="9016"/>
            </w:tabs>
            <w:rPr>
              <w:rFonts w:asciiTheme="minorHAnsi" w:eastAsiaTheme="minorEastAsia" w:hAnsiTheme="minorHAnsi" w:cstheme="minorBidi"/>
              <w:noProof/>
            </w:rPr>
          </w:pPr>
          <w:hyperlink w:anchor="_Toc117679944" w:history="1">
            <w:r w:rsidR="00EC7959" w:rsidRPr="002F77C4">
              <w:rPr>
                <w:rStyle w:val="Hyperlink"/>
                <w:rFonts w:ascii="Times New Roman" w:eastAsia="Times New Roman" w:hAnsi="Times New Roman" w:cs="Times New Roman"/>
                <w:noProof/>
              </w:rPr>
              <w:t>2.5.1. Descrierea investițiilor</w:t>
            </w:r>
            <w:r w:rsidR="00EC7959">
              <w:rPr>
                <w:noProof/>
                <w:webHidden/>
              </w:rPr>
              <w:tab/>
            </w:r>
            <w:r w:rsidR="00EC7959">
              <w:rPr>
                <w:noProof/>
                <w:webHidden/>
              </w:rPr>
              <w:fldChar w:fldCharType="begin"/>
            </w:r>
            <w:r w:rsidR="00EC7959">
              <w:rPr>
                <w:noProof/>
                <w:webHidden/>
              </w:rPr>
              <w:instrText xml:space="preserve"> PAGEREF _Toc117679944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77B08F9E" w14:textId="749B5F8C" w:rsidR="00EC7959" w:rsidRDefault="00220DC1">
          <w:pPr>
            <w:pStyle w:val="Cuprins2"/>
            <w:tabs>
              <w:tab w:val="right" w:pos="9016"/>
            </w:tabs>
            <w:rPr>
              <w:rFonts w:asciiTheme="minorHAnsi" w:eastAsiaTheme="minorEastAsia" w:hAnsiTheme="minorHAnsi" w:cstheme="minorBidi"/>
              <w:noProof/>
            </w:rPr>
          </w:pPr>
          <w:hyperlink w:anchor="_Toc117679945" w:history="1">
            <w:r w:rsidR="00EC7959" w:rsidRPr="002F77C4">
              <w:rPr>
                <w:rStyle w:val="Hyperlink"/>
                <w:rFonts w:ascii="Times New Roman" w:eastAsia="Times New Roman" w:hAnsi="Times New Roman" w:cs="Times New Roman"/>
                <w:noProof/>
              </w:rPr>
              <w:t xml:space="preserve">2.6. </w:t>
            </w:r>
            <w:r w:rsidR="00EC7959" w:rsidRPr="002F77C4">
              <w:rPr>
                <w:rStyle w:val="Hyperlink"/>
                <w:rFonts w:ascii="Times New Roman" w:eastAsia="Times New Roman" w:hAnsi="Times New Roman" w:cs="Times New Roman"/>
                <w:b/>
                <w:noProof/>
              </w:rPr>
              <w:t>Prioritatea 6</w:t>
            </w:r>
            <w:r w:rsidR="00EC7959" w:rsidRPr="002F77C4">
              <w:rPr>
                <w:rStyle w:val="Hyperlink"/>
                <w:rFonts w:ascii="Times New Roman" w:eastAsia="Times New Roman" w:hAnsi="Times New Roman" w:cs="Times New Roman"/>
                <w:noProof/>
              </w:rPr>
              <w:t xml:space="preserve"> - Dezvoltarea mobilității sustenabile în nodurile urbane</w:t>
            </w:r>
            <w:r w:rsidR="00EC7959">
              <w:rPr>
                <w:noProof/>
                <w:webHidden/>
              </w:rPr>
              <w:tab/>
            </w:r>
            <w:r w:rsidR="00EC7959">
              <w:rPr>
                <w:noProof/>
                <w:webHidden/>
              </w:rPr>
              <w:fldChar w:fldCharType="begin"/>
            </w:r>
            <w:r w:rsidR="00EC7959">
              <w:rPr>
                <w:noProof/>
                <w:webHidden/>
              </w:rPr>
              <w:instrText xml:space="preserve"> PAGEREF _Toc117679945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4B828C98" w14:textId="24E9C7A6" w:rsidR="00EC7959" w:rsidRDefault="00220DC1">
          <w:pPr>
            <w:pStyle w:val="Cuprins3"/>
            <w:tabs>
              <w:tab w:val="right" w:pos="9016"/>
            </w:tabs>
            <w:rPr>
              <w:rFonts w:asciiTheme="minorHAnsi" w:eastAsiaTheme="minorEastAsia" w:hAnsiTheme="minorHAnsi" w:cstheme="minorBidi"/>
              <w:noProof/>
            </w:rPr>
          </w:pPr>
          <w:hyperlink w:anchor="_Toc117679946" w:history="1">
            <w:r w:rsidR="00EC7959" w:rsidRPr="002F77C4">
              <w:rPr>
                <w:rStyle w:val="Hyperlink"/>
                <w:rFonts w:ascii="Times New Roman" w:eastAsia="Times New Roman" w:hAnsi="Times New Roman" w:cs="Times New Roman"/>
                <w:noProof/>
              </w:rPr>
              <w:t>2.6.1. Acțiuni finanțate</w:t>
            </w:r>
            <w:r w:rsidR="00EC7959">
              <w:rPr>
                <w:noProof/>
                <w:webHidden/>
              </w:rPr>
              <w:tab/>
            </w:r>
            <w:r w:rsidR="00EC7959">
              <w:rPr>
                <w:noProof/>
                <w:webHidden/>
              </w:rPr>
              <w:fldChar w:fldCharType="begin"/>
            </w:r>
            <w:r w:rsidR="00EC7959">
              <w:rPr>
                <w:noProof/>
                <w:webHidden/>
              </w:rPr>
              <w:instrText xml:space="preserve"> PAGEREF _Toc117679946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6A588825" w14:textId="1B432BFD" w:rsidR="00EC7959" w:rsidRDefault="00220DC1">
          <w:pPr>
            <w:pStyle w:val="Cuprins2"/>
            <w:tabs>
              <w:tab w:val="right" w:pos="9016"/>
            </w:tabs>
            <w:rPr>
              <w:rFonts w:asciiTheme="minorHAnsi" w:eastAsiaTheme="minorEastAsia" w:hAnsiTheme="minorHAnsi" w:cstheme="minorBidi"/>
              <w:noProof/>
            </w:rPr>
          </w:pPr>
          <w:hyperlink w:anchor="_Toc117679947" w:history="1">
            <w:r w:rsidR="00EC7959" w:rsidRPr="002F77C4">
              <w:rPr>
                <w:rStyle w:val="Hyperlink"/>
                <w:rFonts w:ascii="Times New Roman" w:eastAsia="Times New Roman" w:hAnsi="Times New Roman" w:cs="Times New Roman"/>
                <w:noProof/>
              </w:rPr>
              <w:t xml:space="preserve">2.7. </w:t>
            </w:r>
            <w:r w:rsidR="00EC7959" w:rsidRPr="002F77C4">
              <w:rPr>
                <w:rStyle w:val="Hyperlink"/>
                <w:rFonts w:ascii="Times New Roman" w:eastAsia="Times New Roman" w:hAnsi="Times New Roman" w:cs="Times New Roman"/>
                <w:b/>
                <w:noProof/>
              </w:rPr>
              <w:t>Prioritatea 7</w:t>
            </w:r>
            <w:r w:rsidR="00EC7959" w:rsidRPr="002F77C4">
              <w:rPr>
                <w:rStyle w:val="Hyperlink"/>
                <w:rFonts w:ascii="Times New Roman" w:eastAsia="Times New Roman" w:hAnsi="Times New Roman" w:cs="Times New Roman"/>
                <w:noProof/>
              </w:rPr>
              <w:t xml:space="preserve"> - Dezvoltarea transportului naval și multimodal</w:t>
            </w:r>
            <w:r w:rsidR="00EC7959">
              <w:rPr>
                <w:noProof/>
                <w:webHidden/>
              </w:rPr>
              <w:tab/>
            </w:r>
            <w:r w:rsidR="00EC7959">
              <w:rPr>
                <w:noProof/>
                <w:webHidden/>
              </w:rPr>
              <w:fldChar w:fldCharType="begin"/>
            </w:r>
            <w:r w:rsidR="00EC7959">
              <w:rPr>
                <w:noProof/>
                <w:webHidden/>
              </w:rPr>
              <w:instrText xml:space="preserve"> PAGEREF _Toc117679947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616BE6FB" w14:textId="17E5DE7D" w:rsidR="00EC7959" w:rsidRDefault="00220DC1">
          <w:pPr>
            <w:pStyle w:val="Cuprins3"/>
            <w:tabs>
              <w:tab w:val="right" w:pos="9016"/>
            </w:tabs>
            <w:rPr>
              <w:rFonts w:asciiTheme="minorHAnsi" w:eastAsiaTheme="minorEastAsia" w:hAnsiTheme="minorHAnsi" w:cstheme="minorBidi"/>
              <w:noProof/>
            </w:rPr>
          </w:pPr>
          <w:hyperlink w:anchor="_Toc117679948" w:history="1">
            <w:r w:rsidR="00EC7959" w:rsidRPr="002F77C4">
              <w:rPr>
                <w:rStyle w:val="Hyperlink"/>
                <w:rFonts w:ascii="Times New Roman" w:eastAsia="Times New Roman" w:hAnsi="Times New Roman" w:cs="Times New Roman"/>
                <w:noProof/>
              </w:rPr>
              <w:t>2.7.1. Descrierea investițiilor</w:t>
            </w:r>
            <w:r w:rsidR="00EC7959">
              <w:rPr>
                <w:noProof/>
                <w:webHidden/>
              </w:rPr>
              <w:tab/>
            </w:r>
            <w:r w:rsidR="00EC7959">
              <w:rPr>
                <w:noProof/>
                <w:webHidden/>
              </w:rPr>
              <w:fldChar w:fldCharType="begin"/>
            </w:r>
            <w:r w:rsidR="00EC7959">
              <w:rPr>
                <w:noProof/>
                <w:webHidden/>
              </w:rPr>
              <w:instrText xml:space="preserve"> PAGEREF _Toc117679948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03890879" w14:textId="396364BE" w:rsidR="00EC7959" w:rsidRDefault="00220DC1">
          <w:pPr>
            <w:pStyle w:val="Cuprins3"/>
            <w:tabs>
              <w:tab w:val="right" w:pos="9016"/>
            </w:tabs>
            <w:rPr>
              <w:rFonts w:asciiTheme="minorHAnsi" w:eastAsiaTheme="minorEastAsia" w:hAnsiTheme="minorHAnsi" w:cstheme="minorBidi"/>
              <w:noProof/>
            </w:rPr>
          </w:pPr>
          <w:hyperlink w:anchor="_Toc117679949" w:history="1">
            <w:r w:rsidR="00EC7959" w:rsidRPr="002F77C4">
              <w:rPr>
                <w:rStyle w:val="Hyperlink"/>
                <w:rFonts w:ascii="Times New Roman" w:eastAsia="Times New Roman" w:hAnsi="Times New Roman" w:cs="Times New Roman"/>
                <w:noProof/>
              </w:rPr>
              <w:t>2.7.2. Acțiuni finanțate</w:t>
            </w:r>
            <w:r w:rsidR="00EC7959">
              <w:rPr>
                <w:noProof/>
                <w:webHidden/>
              </w:rPr>
              <w:tab/>
            </w:r>
            <w:r w:rsidR="00EC7959">
              <w:rPr>
                <w:noProof/>
                <w:webHidden/>
              </w:rPr>
              <w:fldChar w:fldCharType="begin"/>
            </w:r>
            <w:r w:rsidR="00EC7959">
              <w:rPr>
                <w:noProof/>
                <w:webHidden/>
              </w:rPr>
              <w:instrText xml:space="preserve"> PAGEREF _Toc117679949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14926C38" w14:textId="77777777"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Titlu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0" w:name="_Toc117679927"/>
      <w:r>
        <w:rPr>
          <w:rFonts w:ascii="Times New Roman" w:eastAsia="Times New Roman" w:hAnsi="Times New Roman" w:cs="Times New Roman"/>
          <w:b/>
          <w:sz w:val="24"/>
          <w:szCs w:val="24"/>
        </w:rPr>
        <w:t>CAPITOLUL I: SCOP ȘI METODOLOGIE DE LUCRU</w:t>
      </w:r>
      <w:bookmarkEnd w:id="0"/>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w:t>
      </w:r>
      <w:proofErr w:type="spellStart"/>
      <w:r>
        <w:rPr>
          <w:rFonts w:ascii="Times New Roman" w:eastAsia="Times New Roman" w:hAnsi="Times New Roman" w:cs="Times New Roman"/>
          <w:sz w:val="24"/>
          <w:szCs w:val="24"/>
        </w:rPr>
        <w:t>Not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Significant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Harm</w:t>
      </w:r>
      <w:proofErr w:type="spellEnd"/>
      <w:r>
        <w:rPr>
          <w:rFonts w:ascii="Times New Roman" w:eastAsia="Times New Roman" w:hAnsi="Times New Roman" w:cs="Times New Roman"/>
          <w:sz w:val="24"/>
          <w:szCs w:val="24"/>
        </w:rPr>
        <w:t xml:space="preserve">”,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3E9871B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 după cum urmează:</w:t>
      </w:r>
    </w:p>
    <w:p w14:paraId="3A753A94" w14:textId="794F5EC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primare </w:t>
      </w:r>
      <w:r>
        <w:rPr>
          <w:rFonts w:ascii="Times New Roman" w:eastAsia="Times New Roman" w:hAnsi="Times New Roman" w:cs="Times New Roman"/>
          <w:b/>
          <w:sz w:val="24"/>
          <w:szCs w:val="24"/>
        </w:rPr>
        <w:t>rutiere</w:t>
      </w:r>
    </w:p>
    <w:p w14:paraId="3E5515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61346772" w14:textId="74F40EA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2</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secundare </w:t>
      </w:r>
      <w:r>
        <w:rPr>
          <w:rFonts w:ascii="Times New Roman" w:eastAsia="Times New Roman" w:hAnsi="Times New Roman" w:cs="Times New Roman"/>
          <w:b/>
          <w:sz w:val="24"/>
          <w:szCs w:val="24"/>
        </w:rPr>
        <w:t xml:space="preserve">rutiere </w:t>
      </w:r>
    </w:p>
    <w:p w14:paraId="3271680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43B1297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7E9182C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3 – Creșterea siguranței rutiere</w:t>
      </w:r>
    </w:p>
    <w:p w14:paraId="2F536C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2E69F0A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314255F7"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4 - Creșterea eficienței căilor ferate române</w:t>
      </w:r>
    </w:p>
    <w:p w14:paraId="58E8C50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74DAED9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5 - Creșterea atractivității transportului feroviar de călători</w:t>
      </w:r>
    </w:p>
    <w:p w14:paraId="0DD98A1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6D93F5F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6 - Dezvoltarea mobilității sustenabile în nodurile urbane</w:t>
      </w:r>
    </w:p>
    <w:p w14:paraId="604FDB7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2.8 Promovarea mobilității urbane </w:t>
      </w:r>
      <w:proofErr w:type="spellStart"/>
      <w:r>
        <w:rPr>
          <w:rFonts w:ascii="Times New Roman" w:eastAsia="Times New Roman" w:hAnsi="Times New Roman" w:cs="Times New Roman"/>
          <w:sz w:val="24"/>
          <w:szCs w:val="24"/>
        </w:rPr>
        <w:t>multimodale</w:t>
      </w:r>
      <w:proofErr w:type="spellEnd"/>
      <w:r>
        <w:rPr>
          <w:rFonts w:ascii="Times New Roman" w:eastAsia="Times New Roman" w:hAnsi="Times New Roman" w:cs="Times New Roman"/>
          <w:sz w:val="24"/>
          <w:szCs w:val="24"/>
        </w:rPr>
        <w:t xml:space="preserve"> durabile, ca parte a tranziției către o economie cu zero emisii de dioxid de carbon;</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Prioritatea 7 - Dezvoltarea transportului naval și </w:t>
      </w:r>
      <w:proofErr w:type="spellStart"/>
      <w:r>
        <w:rPr>
          <w:rFonts w:ascii="Times New Roman" w:eastAsia="Times New Roman" w:hAnsi="Times New Roman" w:cs="Times New Roman"/>
          <w:b/>
          <w:sz w:val="24"/>
          <w:szCs w:val="24"/>
        </w:rPr>
        <w:t>multimodal</w:t>
      </w:r>
      <w:proofErr w:type="spellEnd"/>
    </w:p>
    <w:p w14:paraId="2B88E1B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3D48A0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7 - Asistență tehnică</w:t>
      </w:r>
    </w:p>
    <w:p w14:paraId="2631A3EA" w14:textId="77777777" w:rsidR="0001312F" w:rsidRDefault="0067039D">
      <w:pPr>
        <w:pStyle w:val="Titlu2"/>
        <w:tabs>
          <w:tab w:val="left" w:pos="720"/>
        </w:tabs>
        <w:spacing w:line="276" w:lineRule="auto"/>
        <w:ind w:right="360" w:hanging="2"/>
        <w:jc w:val="both"/>
        <w:rPr>
          <w:rFonts w:ascii="Times New Roman" w:eastAsia="Times New Roman" w:hAnsi="Times New Roman" w:cs="Times New Roman"/>
          <w:sz w:val="24"/>
          <w:szCs w:val="24"/>
        </w:rPr>
      </w:pPr>
      <w:bookmarkStart w:id="1" w:name="_Toc117679928"/>
      <w:r>
        <w:rPr>
          <w:rFonts w:ascii="Times New Roman" w:eastAsia="Times New Roman" w:hAnsi="Times New Roman" w:cs="Times New Roman"/>
          <w:sz w:val="24"/>
          <w:szCs w:val="24"/>
        </w:rPr>
        <w:t>1.2.  Metodologia de lucru - Abordare generală</w:t>
      </w:r>
      <w:bookmarkEnd w:id="1"/>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w:t>
      </w:r>
      <w:proofErr w:type="spellStart"/>
      <w:r>
        <w:rPr>
          <w:rFonts w:ascii="Times New Roman" w:eastAsia="Times New Roman" w:hAnsi="Times New Roman" w:cs="Times New Roman"/>
          <w:sz w:val="24"/>
          <w:szCs w:val="24"/>
        </w:rPr>
        <w:t>menţinerea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w:t>
      </w:r>
      <w:proofErr w:type="spellStart"/>
      <w:r>
        <w:rPr>
          <w:rFonts w:ascii="Times New Roman" w:eastAsia="Times New Roman" w:hAnsi="Times New Roman" w:cs="Times New Roman"/>
          <w:sz w:val="24"/>
          <w:szCs w:val="24"/>
        </w:rPr>
        <w:t>Not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Significant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Harm</w:t>
      </w:r>
      <w:proofErr w:type="spellEnd"/>
      <w:r>
        <w:rPr>
          <w:rFonts w:ascii="Times New Roman" w:eastAsia="Times New Roman" w:hAnsi="Times New Roman" w:cs="Times New Roman"/>
          <w:sz w:val="24"/>
          <w:szCs w:val="24"/>
        </w:rPr>
        <w:t>)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w:t>
      </w:r>
      <w:proofErr w:type="spellStart"/>
      <w:r>
        <w:rPr>
          <w:rFonts w:ascii="Times New Roman" w:eastAsia="Times New Roman" w:hAnsi="Times New Roman" w:cs="Times New Roman"/>
          <w:sz w:val="24"/>
          <w:szCs w:val="24"/>
        </w:rPr>
        <w:t>ţinând</w:t>
      </w:r>
      <w:proofErr w:type="spellEnd"/>
      <w:r>
        <w:rPr>
          <w:rFonts w:ascii="Times New Roman" w:eastAsia="Times New Roman" w:hAnsi="Times New Roman" w:cs="Times New Roman"/>
          <w:sz w:val="24"/>
          <w:szCs w:val="24"/>
        </w:rPr>
        <w:t xml:space="preserve"> cont de toate presiunile existente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ameninţări</w:t>
      </w:r>
      <w:proofErr w:type="spellEnd"/>
      <w:r>
        <w:rPr>
          <w:rFonts w:ascii="Times New Roman" w:eastAsia="Times New Roman" w:hAnsi="Times New Roman" w:cs="Times New Roman"/>
          <w:sz w:val="24"/>
          <w:szCs w:val="24"/>
        </w:rPr>
        <w:t xml:space="preserve"> asupra mediului, incluzând măsuri pentru reducerea / evitarea impacturilor semnificative. O </w:t>
      </w:r>
      <w:proofErr w:type="spellStart"/>
      <w:r>
        <w:rPr>
          <w:rFonts w:ascii="Times New Roman" w:eastAsia="Times New Roman" w:hAnsi="Times New Roman" w:cs="Times New Roman"/>
          <w:sz w:val="24"/>
          <w:szCs w:val="24"/>
        </w:rPr>
        <w:t>atenţie</w:t>
      </w:r>
      <w:proofErr w:type="spellEnd"/>
      <w:r>
        <w:rPr>
          <w:rFonts w:ascii="Times New Roman" w:eastAsia="Times New Roman" w:hAnsi="Times New Roman" w:cs="Times New Roman"/>
          <w:sz w:val="24"/>
          <w:szCs w:val="24"/>
        </w:rPr>
        <w:t xml:space="preserve"> importantă va fi acordată implementării infrastructurii combustibililor alternativi și refacerii </w:t>
      </w:r>
      <w:proofErr w:type="spellStart"/>
      <w:r>
        <w:rPr>
          <w:rFonts w:ascii="Times New Roman" w:eastAsia="Times New Roman" w:hAnsi="Times New Roman" w:cs="Times New Roman"/>
          <w:sz w:val="24"/>
          <w:szCs w:val="24"/>
        </w:rPr>
        <w:t>conectivităţii</w:t>
      </w:r>
      <w:proofErr w:type="spellEnd"/>
      <w:r>
        <w:rPr>
          <w:rFonts w:ascii="Times New Roman" w:eastAsia="Times New Roman" w:hAnsi="Times New Roman" w:cs="Times New Roman"/>
          <w:sz w:val="24"/>
          <w:szCs w:val="24"/>
        </w:rPr>
        <w:t xml:space="preserve">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67C9EC0D" w14:textId="77777777" w:rsidR="0001312F" w:rsidRDefault="0001312F">
      <w:pPr>
        <w:jc w:val="both"/>
        <w:rPr>
          <w:rFonts w:ascii="Times New Roman" w:eastAsia="Times New Roman" w:hAnsi="Times New Roman" w:cs="Times New Roman"/>
          <w:sz w:val="24"/>
          <w:szCs w:val="24"/>
        </w:rPr>
      </w:pPr>
    </w:p>
    <w:p w14:paraId="48719646" w14:textId="77777777" w:rsidR="0001312F" w:rsidRDefault="0001312F">
      <w:pPr>
        <w:jc w:val="both"/>
        <w:rPr>
          <w:rFonts w:ascii="Times New Roman" w:eastAsia="Times New Roman" w:hAnsi="Times New Roman" w:cs="Times New Roman"/>
          <w:sz w:val="24"/>
          <w:szCs w:val="24"/>
        </w:rPr>
      </w:pPr>
    </w:p>
    <w:p w14:paraId="489ED651"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Titlu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2" w:name="_Toc117679929"/>
      <w:r>
        <w:rPr>
          <w:rFonts w:ascii="Times New Roman" w:eastAsia="Times New Roman" w:hAnsi="Times New Roman" w:cs="Times New Roman"/>
          <w:b/>
          <w:sz w:val="24"/>
          <w:szCs w:val="24"/>
        </w:rPr>
        <w:lastRenderedPageBreak/>
        <w:t>CAPITOLUL II: ANALIZA ”DO NOT SIGNIFICANT HARM” (DNSH)</w:t>
      </w:r>
      <w:bookmarkEnd w:id="2"/>
    </w:p>
    <w:p w14:paraId="71BAF631" w14:textId="77777777" w:rsidR="0001312F" w:rsidRDefault="0067039D">
      <w:pPr>
        <w:pStyle w:val="Titlu2"/>
        <w:tabs>
          <w:tab w:val="left" w:pos="8460"/>
        </w:tabs>
        <w:spacing w:before="120" w:line="276" w:lineRule="auto"/>
        <w:ind w:right="360" w:hanging="2"/>
        <w:jc w:val="both"/>
        <w:rPr>
          <w:rFonts w:ascii="Times New Roman" w:eastAsia="Times New Roman" w:hAnsi="Times New Roman" w:cs="Times New Roman"/>
          <w:sz w:val="24"/>
          <w:szCs w:val="24"/>
        </w:rPr>
      </w:pPr>
      <w:bookmarkStart w:id="3" w:name="_Toc117679930"/>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Îmbunătățirea conectivității rutiere primare</w:t>
      </w:r>
      <w:bookmarkEnd w:id="3"/>
    </w:p>
    <w:p w14:paraId="2C83BA93" w14:textId="77777777" w:rsidR="0001312F" w:rsidRDefault="0067039D">
      <w:pPr>
        <w:pStyle w:val="Titlu3"/>
        <w:tabs>
          <w:tab w:val="left" w:pos="8460"/>
        </w:tabs>
        <w:spacing w:line="276" w:lineRule="auto"/>
        <w:ind w:right="360" w:hanging="2"/>
        <w:jc w:val="both"/>
        <w:rPr>
          <w:rFonts w:ascii="Times New Roman" w:eastAsia="Times New Roman" w:hAnsi="Times New Roman" w:cs="Times New Roman"/>
        </w:rPr>
      </w:pPr>
      <w:bookmarkStart w:id="4" w:name="_Toc117679931"/>
      <w:r>
        <w:rPr>
          <w:rFonts w:ascii="Times New Roman" w:eastAsia="Times New Roman" w:hAnsi="Times New Roman" w:cs="Times New Roman"/>
        </w:rPr>
        <w:t>2.1.1. Descrierea investițiilor</w:t>
      </w:r>
      <w:bookmarkEnd w:id="4"/>
      <w:r>
        <w:rPr>
          <w:rFonts w:ascii="Times New Roman" w:eastAsia="Times New Roman" w:hAnsi="Times New Roman" w:cs="Times New Roman"/>
        </w:rPr>
        <w:t xml:space="preserve"> </w:t>
      </w:r>
    </w:p>
    <w:p w14:paraId="54996E25" w14:textId="77777777" w:rsidR="0001312F" w:rsidRDefault="0001312F">
      <w:pPr>
        <w:rPr>
          <w:rFonts w:ascii="Times New Roman" w:eastAsia="Times New Roman" w:hAnsi="Times New Roman" w:cs="Times New Roman"/>
          <w:sz w:val="24"/>
          <w:szCs w:val="24"/>
        </w:rPr>
      </w:pPr>
    </w:p>
    <w:p w14:paraId="1D236BF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cuprinse în această prioritate vor sprijini prioritățile politice de la nivelul UE și al României sintetizate în cadrul Programul Investițional pentru investiții în infrastructura de transport 2021 – 2030 și anume recuperarea în mod sustenabil a decalajului de dezvoltare în domeniul infrastructurii rutiere și asigurarea conectivității cu restul UE, precum și între regiunile României, prin realizarea rețelei primare de infrastructură rutieră de mare viteză și creșterea sustenabilă a accesibilității regiunilor și nodurilor urbane. Implementarea acestor proiecte se va face cu respectarea măsurilor de reziliență la schimbările climatice și de conservare a biodiversității.</w:t>
      </w:r>
    </w:p>
    <w:p w14:paraId="72F2AD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Programul investițional pentru dezvoltarea infrastructurii de transport a României pe perioada 2021-2030, document ce actualizează strategia de implementare a MPGT a introdus conceptele de rețea primară, secundară și terțiară ca principale categorii de definire a importanței legăturilor de transport ale României cu vecinii, precum și între regiunile sale.</w:t>
      </w:r>
    </w:p>
    <w:p w14:paraId="63099E0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Rețeaua primară la nivelul României este întinsă, cu preponderență, pe aliniamentul rețelei TEN-T centrale și TEN-T globale și are rolul de a canaliza politicile și investițiile naționale către acele secțiuni de rețea rutieră care, din punct de vedere al scopului și al utilității, alcătuiesc sectorul principal al rețelei naționale. </w:t>
      </w:r>
    </w:p>
    <w:p w14:paraId="0300213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Rețeaua rutieră primară conectează toate regiunile de dezvoltare și cei mai importanți poli de creștere economică din România. Aceasta acoperă echilibrat teritoriul României și reprezentă un veritabil motor de dezvoltare economică națională și regională, care poate dinamiza investițiile, generând efecte benefice directe asupra îmbunătățirii calității vieții locuitorilor României.</w:t>
      </w:r>
    </w:p>
    <w:p w14:paraId="370767C4" w14:textId="77777777" w:rsidR="0001312F" w:rsidRDefault="0067039D">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32249ECD"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 xml:space="preserve"> din perioada 2014-2020:</w:t>
      </w:r>
    </w:p>
    <w:p w14:paraId="41ECEBB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w:t>
      </w:r>
      <w:proofErr w:type="spellStart"/>
      <w:r>
        <w:rPr>
          <w:rFonts w:ascii="Times New Roman" w:eastAsia="Times New Roman" w:hAnsi="Times New Roman" w:cs="Times New Roman"/>
          <w:sz w:val="24"/>
          <w:szCs w:val="24"/>
        </w:rPr>
        <w:t>Piteşti</w:t>
      </w:r>
      <w:proofErr w:type="spellEnd"/>
      <w:r>
        <w:rPr>
          <w:rFonts w:ascii="Times New Roman" w:eastAsia="Times New Roman" w:hAnsi="Times New Roman" w:cs="Times New Roman"/>
          <w:sz w:val="24"/>
          <w:szCs w:val="24"/>
        </w:rPr>
        <w:t xml:space="preserve"> (loturile 1,4,5);</w:t>
      </w:r>
    </w:p>
    <w:p w14:paraId="391BFC76"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Centură București Sud și proiectele conexe;</w:t>
      </w:r>
    </w:p>
    <w:p w14:paraId="01B1160F"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Drum de mare viteză Pitești-Craiova;</w:t>
      </w:r>
    </w:p>
    <w:p w14:paraId="01A7F31A"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Transilvania.</w:t>
      </w:r>
    </w:p>
    <w:p w14:paraId="2325E206" w14:textId="77777777" w:rsidR="0001312F" w:rsidRDefault="0001312F">
      <w:pPr>
        <w:spacing w:after="0"/>
        <w:ind w:firstLine="1440"/>
        <w:jc w:val="both"/>
        <w:rPr>
          <w:rFonts w:ascii="Times New Roman" w:eastAsia="Times New Roman" w:hAnsi="Times New Roman" w:cs="Times New Roman"/>
          <w:sz w:val="24"/>
          <w:szCs w:val="24"/>
        </w:rPr>
      </w:pPr>
    </w:p>
    <w:p w14:paraId="7F5CC5C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noi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w:t>
      </w:r>
    </w:p>
    <w:p w14:paraId="251C6CE7"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Piteşti</w:t>
      </w:r>
      <w:proofErr w:type="spellEnd"/>
      <w:r>
        <w:rPr>
          <w:rFonts w:ascii="Times New Roman" w:eastAsia="Times New Roman" w:hAnsi="Times New Roman" w:cs="Times New Roman"/>
          <w:sz w:val="24"/>
          <w:szCs w:val="24"/>
        </w:rPr>
        <w:t>-Sibiu (loturile 2,3);</w:t>
      </w:r>
    </w:p>
    <w:p w14:paraId="4E8A90B1"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Ploieşti</w:t>
      </w:r>
      <w:proofErr w:type="spellEnd"/>
      <w:r>
        <w:rPr>
          <w:rFonts w:ascii="Times New Roman" w:eastAsia="Times New Roman" w:hAnsi="Times New Roman" w:cs="Times New Roman"/>
          <w:sz w:val="24"/>
          <w:szCs w:val="24"/>
        </w:rPr>
        <w:t>-Comarnic-</w:t>
      </w:r>
      <w:proofErr w:type="spellStart"/>
      <w:r>
        <w:rPr>
          <w:rFonts w:ascii="Times New Roman" w:eastAsia="Times New Roman" w:hAnsi="Times New Roman" w:cs="Times New Roman"/>
          <w:sz w:val="24"/>
          <w:szCs w:val="24"/>
        </w:rPr>
        <w:t>Braşov</w:t>
      </w:r>
      <w:proofErr w:type="spellEnd"/>
      <w:r>
        <w:rPr>
          <w:rFonts w:ascii="Times New Roman" w:eastAsia="Times New Roman" w:hAnsi="Times New Roman" w:cs="Times New Roman"/>
          <w:sz w:val="24"/>
          <w:szCs w:val="24"/>
        </w:rPr>
        <w:t>;</w:t>
      </w:r>
    </w:p>
    <w:p w14:paraId="34DDA7A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 – Brașov;</w:t>
      </w:r>
    </w:p>
    <w:p w14:paraId="3676555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Arad – Oradea;</w:t>
      </w:r>
    </w:p>
    <w:p w14:paraId="74B5AF7E"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București - Alexandria (faza 1 din București - Craiova);</w:t>
      </w:r>
    </w:p>
    <w:p w14:paraId="791A6563"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Orbital București (drumurile de centură și drumurile de conectivitate)</w:t>
      </w:r>
    </w:p>
    <w:p w14:paraId="04B0877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 Neamț - Iași - Ungheni (Moțca - Ungheni);</w:t>
      </w:r>
    </w:p>
    <w:p w14:paraId="0349CDD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Brașov - Bacău (inclusiv Bypass Brașov Nord);</w:t>
      </w:r>
    </w:p>
    <w:p w14:paraId="416AF412"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Legătura rutieră rapidă  Pașcani - Suceava – Siret;</w:t>
      </w:r>
    </w:p>
    <w:p w14:paraId="3F222225"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Tg.Mureș</w:t>
      </w:r>
      <w:proofErr w:type="spellEnd"/>
      <w:r>
        <w:rPr>
          <w:rFonts w:ascii="Times New Roman" w:eastAsia="Times New Roman" w:hAnsi="Times New Roman" w:cs="Times New Roman"/>
          <w:sz w:val="24"/>
          <w:szCs w:val="24"/>
        </w:rPr>
        <w:t xml:space="preserve"> - Tg. Neamț (faza 1 din Miercurea Nirajului - Leghin);</w:t>
      </w:r>
    </w:p>
    <w:p w14:paraId="1B84BA7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Legătura rutieră rapidă  Craiova - </w:t>
      </w:r>
      <w:proofErr w:type="spellStart"/>
      <w:r>
        <w:rPr>
          <w:rFonts w:ascii="Times New Roman" w:eastAsia="Times New Roman" w:hAnsi="Times New Roman" w:cs="Times New Roman"/>
          <w:sz w:val="24"/>
          <w:szCs w:val="24"/>
        </w:rPr>
        <w:t>Filiaşi</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Dr.Tr.Severin</w:t>
      </w:r>
      <w:proofErr w:type="spellEnd"/>
      <w:r>
        <w:rPr>
          <w:rFonts w:ascii="Times New Roman" w:eastAsia="Times New Roman" w:hAnsi="Times New Roman" w:cs="Times New Roman"/>
          <w:sz w:val="24"/>
          <w:szCs w:val="24"/>
        </w:rPr>
        <w:t xml:space="preserve"> (faza 1);</w:t>
      </w:r>
    </w:p>
    <w:p w14:paraId="4DF3071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Legătura rutieră rapidă  </w:t>
      </w:r>
      <w:proofErr w:type="spellStart"/>
      <w:r>
        <w:rPr>
          <w:rFonts w:ascii="Times New Roman" w:eastAsia="Times New Roman" w:hAnsi="Times New Roman" w:cs="Times New Roman"/>
          <w:sz w:val="24"/>
          <w:szCs w:val="24"/>
        </w:rPr>
        <w:t>Dr.Tr.Severin</w:t>
      </w:r>
      <w:proofErr w:type="spellEnd"/>
      <w:r>
        <w:rPr>
          <w:rFonts w:ascii="Times New Roman" w:eastAsia="Times New Roman" w:hAnsi="Times New Roman" w:cs="Times New Roman"/>
          <w:sz w:val="24"/>
          <w:szCs w:val="24"/>
        </w:rPr>
        <w:t xml:space="preserve"> - Caransebeș - Lugoj (faza 1).</w:t>
      </w:r>
    </w:p>
    <w:p w14:paraId="7F646B66" w14:textId="77777777" w:rsidR="0001312F" w:rsidRDefault="0001312F">
      <w:pPr>
        <w:spacing w:after="0"/>
        <w:ind w:firstLine="708"/>
        <w:jc w:val="both"/>
        <w:rPr>
          <w:rFonts w:ascii="Times New Roman" w:eastAsia="Times New Roman" w:hAnsi="Times New Roman" w:cs="Times New Roman"/>
          <w:sz w:val="24"/>
          <w:szCs w:val="24"/>
        </w:rPr>
      </w:pPr>
    </w:p>
    <w:p w14:paraId="4A792B0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257498DE"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Timișoara – Moravița;</w:t>
      </w:r>
    </w:p>
    <w:p w14:paraId="051930A7"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Macin - Tulcea - Constanta (faza 1);</w:t>
      </w:r>
    </w:p>
    <w:p w14:paraId="326C2C65"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Dej - Baia Mare – Halmeu;</w:t>
      </w:r>
    </w:p>
    <w:p w14:paraId="7AEFDB3B"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Baia Mare - Satu Mare;</w:t>
      </w:r>
    </w:p>
    <w:p w14:paraId="2EA75C7B" w14:textId="52101221" w:rsidR="0001312F" w:rsidRDefault="0067039D" w:rsidP="008F11C9">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Cluj-Napoca (Apahida) – Dej</w:t>
      </w:r>
      <w:r w:rsidR="00593E9F">
        <w:rPr>
          <w:rFonts w:ascii="Times New Roman" w:eastAsia="Times New Roman" w:hAnsi="Times New Roman" w:cs="Times New Roman"/>
          <w:sz w:val="24"/>
          <w:szCs w:val="24"/>
        </w:rPr>
        <w:t>.</w:t>
      </w:r>
    </w:p>
    <w:p w14:paraId="6593B6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aceste sectoare de infrastructură se va urmări, inclusiv, dezvoltarea sistemelor de transport inteligente, care să permită comunicarea infrastructurii cu vehiculele ecologice,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nouă, echipate cu componente digitale (vehiculele “inteligente”), sprijinind astfel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mobilitate mai curată, mai sigură și mai conectată.</w:t>
      </w:r>
    </w:p>
    <w:p w14:paraId="6EDA6657" w14:textId="77777777" w:rsidR="0001312F" w:rsidRDefault="0001312F">
      <w:pPr>
        <w:ind w:firstLine="708"/>
        <w:jc w:val="both"/>
        <w:rPr>
          <w:rFonts w:ascii="Times New Roman" w:eastAsia="Times New Roman" w:hAnsi="Times New Roman" w:cs="Times New Roman"/>
          <w:sz w:val="24"/>
          <w:szCs w:val="24"/>
        </w:rPr>
      </w:pPr>
    </w:p>
    <w:p w14:paraId="4B950AB2" w14:textId="77777777" w:rsidR="0001312F" w:rsidRDefault="0067039D">
      <w:pPr>
        <w:pStyle w:val="Titlu3"/>
        <w:tabs>
          <w:tab w:val="left" w:pos="8460"/>
        </w:tabs>
        <w:spacing w:line="276" w:lineRule="auto"/>
        <w:ind w:right="360" w:hanging="2"/>
        <w:jc w:val="both"/>
        <w:rPr>
          <w:rFonts w:ascii="Times New Roman" w:eastAsia="Times New Roman" w:hAnsi="Times New Roman" w:cs="Times New Roman"/>
        </w:rPr>
      </w:pPr>
      <w:bookmarkStart w:id="5" w:name="_Toc117679932"/>
      <w:r>
        <w:rPr>
          <w:rFonts w:ascii="Times New Roman" w:eastAsia="Times New Roman" w:hAnsi="Times New Roman" w:cs="Times New Roman"/>
        </w:rPr>
        <w:t>2.1.2. Metodologia specifica pentru evaluarea DNSH în cazul proiectelor de infrastructură rutieră</w:t>
      </w:r>
      <w:bookmarkEnd w:id="5"/>
    </w:p>
    <w:p w14:paraId="2FC82881" w14:textId="77777777" w:rsidR="0001312F" w:rsidRDefault="0001312F">
      <w:pPr>
        <w:rPr>
          <w:rFonts w:ascii="Times New Roman" w:eastAsia="Times New Roman" w:hAnsi="Times New Roman" w:cs="Times New Roman"/>
          <w:sz w:val="24"/>
          <w:szCs w:val="24"/>
        </w:rPr>
      </w:pPr>
    </w:p>
    <w:p w14:paraId="2CC6AE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este angajată, alături de celelalte State membre, în dezvoltarea sustenabilă a sectorului de transport, acordând o atenție deosebită impactului asupra mediului, climei și schimbărilor climatice.</w:t>
      </w:r>
    </w:p>
    <w:p w14:paraId="5D22972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Elementul central al evaluării DNSH pentru proiectele de infrastructură rutieră de transport este reprezentat de către obiectivul 1 ce adresează efectele emisiilor de gaze cu efect de seră ale mijloacelor de transport care utilizează infrastructura rutieră. </w:t>
      </w:r>
    </w:p>
    <w:p w14:paraId="130DCE1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cuantificarea emisiilor de gaze cu efect de seră, în particular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pentru infrastructura rutieră, s-a utilizat un model de calcul bazat pe metodologia realizării Analizelor Cost-Beneficiu pentru proiectele europene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Metodologia a fost validată de BEI și analiza a fost realizată cu sprijinul experților BEI-PASSA, urmând modelul utilizat si in PNRR.</w:t>
      </w:r>
    </w:p>
    <w:p w14:paraId="13A947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urmare, prezentăm mai jos pașii metodologici urmați în determinarea volumului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 precizarea că s-a utilizat un calcul incremental (varianta fără proiect – varianta cu proiect):</w:t>
      </w:r>
    </w:p>
    <w:p w14:paraId="6016306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Determinarea nivelurilor de trafic (parcursului autovehiculelor - </w:t>
      </w:r>
      <w:proofErr w:type="spellStart"/>
      <w:r>
        <w:rPr>
          <w:rFonts w:ascii="Times New Roman" w:eastAsia="Times New Roman" w:hAnsi="Times New Roman" w:cs="Times New Roman"/>
          <w:b/>
          <w:sz w:val="24"/>
          <w:szCs w:val="24"/>
        </w:rPr>
        <w:t>veh</w:t>
      </w:r>
      <w:proofErr w:type="spellEnd"/>
      <w:r>
        <w:rPr>
          <w:rFonts w:ascii="Times New Roman" w:eastAsia="Times New Roman" w:hAnsi="Times New Roman" w:cs="Times New Roman"/>
          <w:b/>
          <w:sz w:val="24"/>
          <w:szCs w:val="24"/>
        </w:rPr>
        <w:t>-km).</w:t>
      </w:r>
      <w:r>
        <w:rPr>
          <w:rFonts w:ascii="Times New Roman" w:eastAsia="Times New Roman" w:hAnsi="Times New Roman" w:cs="Times New Roman"/>
          <w:sz w:val="24"/>
          <w:szCs w:val="24"/>
        </w:rPr>
        <w:t xml:space="preserve"> </w:t>
      </w:r>
    </w:p>
    <w:p w14:paraId="4E4CC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gaze cu efect de seră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utilizat un model matematic de prognoză a traficului măsurat în vehicul-km. Parcursul autovehiculelor, pe clase de vehicule (autoturisme, vehicule ușoare de marfă, vehicule grele de marfă, autobuze) a fost determinat pe baza modelului aferent sectorul rutier preluat din modelul Master Planului General de Transport al României și gestionat de Centrul de Studii Tehnice Rutiere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Informatică (CESTRIN). Modelul rutier de transport este calibrat și validat la nivelul anului de bază (2017), atât din punctul de vedere al volumelor de trafic, cât și din punctul de vedere din punct de vedere al vitezelor de circulație și are ipoteze realiste în ceea ce privește traficul de perspectivă. Calibrarea și validarea modelului de transport a fost verificată de </w:t>
      </w:r>
      <w:proofErr w:type="spellStart"/>
      <w:r>
        <w:rPr>
          <w:rFonts w:ascii="Times New Roman" w:eastAsia="Times New Roman" w:hAnsi="Times New Roman" w:cs="Times New Roman"/>
          <w:i/>
          <w:sz w:val="24"/>
          <w:szCs w:val="24"/>
        </w:rPr>
        <w:t>Joint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Assistance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Support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Projects</w:t>
      </w:r>
      <w:proofErr w:type="spellEnd"/>
      <w:r>
        <w:rPr>
          <w:rFonts w:ascii="Times New Roman" w:eastAsia="Times New Roman" w:hAnsi="Times New Roman" w:cs="Times New Roman"/>
          <w:i/>
          <w:sz w:val="24"/>
          <w:szCs w:val="24"/>
        </w:rPr>
        <w:t xml:space="preserve"> in European </w:t>
      </w:r>
      <w:proofErr w:type="spellStart"/>
      <w:r>
        <w:rPr>
          <w:rFonts w:ascii="Times New Roman" w:eastAsia="Times New Roman" w:hAnsi="Times New Roman" w:cs="Times New Roman"/>
          <w:i/>
          <w:sz w:val="24"/>
          <w:szCs w:val="24"/>
        </w:rPr>
        <w:t>Regions</w:t>
      </w:r>
      <w:proofErr w:type="spellEnd"/>
      <w:r>
        <w:rPr>
          <w:rFonts w:ascii="Times New Roman" w:eastAsia="Times New Roman" w:hAnsi="Times New Roman" w:cs="Times New Roman"/>
          <w:i/>
          <w:sz w:val="24"/>
          <w:szCs w:val="24"/>
        </w:rPr>
        <w:t xml:space="preserve"> (JASPERS)</w:t>
      </w:r>
      <w:r>
        <w:rPr>
          <w:rFonts w:ascii="Times New Roman" w:eastAsia="Times New Roman" w:hAnsi="Times New Roman" w:cs="Times New Roman"/>
          <w:sz w:val="24"/>
          <w:szCs w:val="24"/>
        </w:rPr>
        <w:t xml:space="preserve"> conform Notei de rezultat (</w:t>
      </w:r>
      <w:proofErr w:type="spellStart"/>
      <w:r>
        <w:rPr>
          <w:rFonts w:ascii="Times New Roman" w:eastAsia="Times New Roman" w:hAnsi="Times New Roman" w:cs="Times New Roman"/>
          <w:sz w:val="24"/>
          <w:szCs w:val="24"/>
        </w:rPr>
        <w:t>Completion</w:t>
      </w:r>
      <w:proofErr w:type="spellEnd"/>
      <w:r>
        <w:rPr>
          <w:rFonts w:ascii="Times New Roman" w:eastAsia="Times New Roman" w:hAnsi="Times New Roman" w:cs="Times New Roman"/>
          <w:sz w:val="24"/>
          <w:szCs w:val="24"/>
        </w:rPr>
        <w:t xml:space="preserve"> Note) din 19 Iunie 2019 (SG/AS-JASPERS/2019 -821/PS/AA/AS/</w:t>
      </w:r>
      <w:proofErr w:type="spellStart"/>
      <w:r>
        <w:rPr>
          <w:rFonts w:ascii="Times New Roman" w:eastAsia="Times New Roman" w:hAnsi="Times New Roman" w:cs="Times New Roman"/>
          <w:sz w:val="24"/>
          <w:szCs w:val="24"/>
        </w:rPr>
        <w:t>ao</w:t>
      </w:r>
      <w:proofErr w:type="spellEnd"/>
      <w:r>
        <w:rPr>
          <w:rFonts w:ascii="Times New Roman" w:eastAsia="Times New Roman" w:hAnsi="Times New Roman" w:cs="Times New Roman"/>
          <w:sz w:val="24"/>
          <w:szCs w:val="24"/>
        </w:rPr>
        <w:t>).</w:t>
      </w:r>
    </w:p>
    <w:p w14:paraId="735B4EF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2. Determinarea consumului de carburant.</w:t>
      </w:r>
      <w:r>
        <w:rPr>
          <w:rFonts w:ascii="Times New Roman" w:eastAsia="Times New Roman" w:hAnsi="Times New Roman" w:cs="Times New Roman"/>
          <w:sz w:val="24"/>
          <w:szCs w:val="24"/>
        </w:rPr>
        <w:t xml:space="preserve"> </w:t>
      </w:r>
    </w:p>
    <w:p w14:paraId="10F215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consumului de carburant s-a luat în considerare parcursul autovehiculelor și vitezele de circulație din modelul de transport, precum și compoziția parcului de autovehicule la nivel național (la 31.12.2018), amendată de analiza realizată de BEI – PASSA</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pentru evoluția parcului de vehicule electrice. </w:t>
      </w:r>
    </w:p>
    <w:p w14:paraId="3231B3B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determina consumul de carburant s-au utilizat parametrii referitori la dimensiunea și compoziția parcului de autovehicule din România și combustibilul necesar propulsiei acestora. Evoluția parcului de autovehicule din România, precum și evoluția cotei de vehicule electrice în total parc auto sunt prezentate în graficele de mai jos (Figura 1 și 2).</w:t>
      </w:r>
    </w:p>
    <w:p w14:paraId="37C93A9E" w14:textId="77777777" w:rsidR="0001312F" w:rsidRDefault="0001312F">
      <w:pPr>
        <w:rPr>
          <w:rFonts w:ascii="Times New Roman" w:eastAsia="Times New Roman" w:hAnsi="Times New Roman" w:cs="Times New Roman"/>
          <w:sz w:val="24"/>
          <w:szCs w:val="24"/>
        </w:rPr>
      </w:pPr>
    </w:p>
    <w:p w14:paraId="3DDA9AE3"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0F5BBCF4" wp14:editId="4D6C89AC">
            <wp:extent cx="4864735" cy="2616200"/>
            <wp:effectExtent l="0" t="0" r="0" b="0"/>
            <wp:docPr id="1147" name="Diagramă 114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674C7FE"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1: Evoluția parcului de autovehicule din România</w:t>
      </w:r>
    </w:p>
    <w:p w14:paraId="4929005D"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44FFC641" w14:textId="77777777" w:rsidR="0001312F" w:rsidRDefault="0001312F">
      <w:pPr>
        <w:rPr>
          <w:rFonts w:ascii="Times New Roman" w:eastAsia="Times New Roman" w:hAnsi="Times New Roman" w:cs="Times New Roman"/>
          <w:i/>
          <w:sz w:val="24"/>
          <w:szCs w:val="24"/>
        </w:rPr>
      </w:pPr>
    </w:p>
    <w:p w14:paraId="2365769E"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57EA6BB1" wp14:editId="573247D5">
            <wp:extent cx="4923155" cy="2362200"/>
            <wp:effectExtent l="0" t="0" r="0" b="0"/>
            <wp:docPr id="1146" name="Diagramă 1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845E6C"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2: Evoluția cotei de vehicule electrice în total parc auto</w:t>
      </w:r>
    </w:p>
    <w:p w14:paraId="1F27129A"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39016EB8" w14:textId="77777777" w:rsidR="0001312F" w:rsidRDefault="0001312F">
      <w:pPr>
        <w:rPr>
          <w:rFonts w:ascii="Times New Roman" w:eastAsia="Times New Roman" w:hAnsi="Times New Roman" w:cs="Times New Roman"/>
          <w:i/>
          <w:sz w:val="24"/>
          <w:szCs w:val="24"/>
        </w:rPr>
      </w:pPr>
    </w:p>
    <w:p w14:paraId="07015B58" w14:textId="77777777" w:rsidR="0001312F" w:rsidRDefault="0001312F">
      <w:pPr>
        <w:rPr>
          <w:rFonts w:ascii="Times New Roman" w:eastAsia="Times New Roman" w:hAnsi="Times New Roman" w:cs="Times New Roman"/>
          <w:i/>
          <w:sz w:val="24"/>
          <w:szCs w:val="24"/>
        </w:rPr>
      </w:pPr>
    </w:p>
    <w:p w14:paraId="5A19F1E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Calcularea consumului de carburant în funcție de viteză</w:t>
      </w:r>
    </w:p>
    <w:p w14:paraId="3062B1FE" w14:textId="36BFBA8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funcție de tipul de autovehicul și de distanța și viteza de pe link-</w:t>
      </w:r>
      <w:proofErr w:type="spellStart"/>
      <w:r>
        <w:rPr>
          <w:rFonts w:ascii="Times New Roman" w:eastAsia="Times New Roman" w:hAnsi="Times New Roman" w:cs="Times New Roman"/>
          <w:sz w:val="24"/>
          <w:szCs w:val="24"/>
        </w:rPr>
        <w:t>ul</w:t>
      </w:r>
      <w:proofErr w:type="spellEnd"/>
      <w:r>
        <w:rPr>
          <w:rFonts w:ascii="Times New Roman" w:eastAsia="Times New Roman" w:hAnsi="Times New Roman" w:cs="Times New Roman"/>
          <w:sz w:val="24"/>
          <w:szCs w:val="24"/>
        </w:rPr>
        <w:t xml:space="preserve"> din cadrul modelului se calculează consumul de carburant. Un grafic care sintetizează funcțiile de consum utilizate la analiza impactului investițiilor în infrastructura rutieră din cadrul </w:t>
      </w:r>
      <w:r w:rsidR="009C4062">
        <w:rPr>
          <w:rFonts w:ascii="Times New Roman" w:eastAsia="Times New Roman" w:hAnsi="Times New Roman" w:cs="Times New Roman"/>
          <w:sz w:val="24"/>
          <w:szCs w:val="24"/>
        </w:rPr>
        <w:t>PT</w:t>
      </w:r>
      <w:r w:rsidR="008852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este prezentat mai jos (Figura 3).</w:t>
      </w:r>
    </w:p>
    <w:p w14:paraId="55532D25"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3EFA8AC0" wp14:editId="2CA9AF75">
            <wp:extent cx="5170170" cy="2768600"/>
            <wp:effectExtent l="0" t="0" r="0" b="0"/>
            <wp:docPr id="1148" name="Diagramă 11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F7D668" w14:textId="7463A515"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3: Funcțiile de consum utilizate la analiza impactului investițiilor în infrastructura rutieră din cadrul PT</w:t>
      </w:r>
    </w:p>
    <w:p w14:paraId="28E93830" w14:textId="77777777" w:rsidR="0001312F" w:rsidRDefault="0067039D">
      <w:pPr>
        <w:spacing w:after="0"/>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Sursa: CBA File – EIB PASSA (Anexa nr. 2)</w:t>
      </w:r>
    </w:p>
    <w:p w14:paraId="161D4C34" w14:textId="77777777" w:rsidR="0001312F" w:rsidRDefault="0001312F">
      <w:pPr>
        <w:rPr>
          <w:rFonts w:ascii="Times New Roman" w:eastAsia="Times New Roman" w:hAnsi="Times New Roman" w:cs="Times New Roman"/>
          <w:i/>
          <w:sz w:val="24"/>
          <w:szCs w:val="24"/>
        </w:rPr>
      </w:pPr>
    </w:p>
    <w:p w14:paraId="7D01144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Determinarea cantității totale de carburant utilizate într-un an.</w:t>
      </w:r>
    </w:p>
    <w:p w14:paraId="2D74844C" w14:textId="2DC100E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Multiplicarea parcursului km cu consumul de carburant x 365 zile oferă totalul cantității de combustibil utilizați într-un an de zile. De reținut că volumul de trafic pentru acțiunile prioritare din PT se realizează prin rularea modelului „fără” și „cu” proiect și calculul se realizează pe diferența incrementală.</w:t>
      </w:r>
    </w:p>
    <w:p w14:paraId="6A04259C" w14:textId="77777777" w:rsidR="0001312F" w:rsidRDefault="0001312F">
      <w:pPr>
        <w:rPr>
          <w:rFonts w:ascii="Times New Roman" w:eastAsia="Times New Roman" w:hAnsi="Times New Roman" w:cs="Times New Roman"/>
          <w:sz w:val="24"/>
          <w:szCs w:val="24"/>
        </w:rPr>
      </w:pPr>
    </w:p>
    <w:p w14:paraId="3C23AEE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3. Determinarea emisiilor de CO</w:t>
      </w:r>
      <w:r>
        <w:rPr>
          <w:rFonts w:ascii="Times New Roman" w:eastAsia="Times New Roman" w:hAnsi="Times New Roman" w:cs="Times New Roman"/>
          <w:b/>
          <w:sz w:val="24"/>
          <w:szCs w:val="24"/>
          <w:vertAlign w:val="subscript"/>
        </w:rPr>
        <w:t>2</w:t>
      </w:r>
    </w:p>
    <w:p w14:paraId="3FF8EC7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s-au utilizat parametrii recomandați de Agenția Europeană de Mediu bazați pe consumul de carburant astfel (Tabelul 1): </w:t>
      </w:r>
    </w:p>
    <w:tbl>
      <w:tblPr>
        <w:tblStyle w:val="a"/>
        <w:tblW w:w="6945" w:type="dxa"/>
        <w:jc w:val="center"/>
        <w:tblBorders>
          <w:top w:val="single" w:sz="6" w:space="0" w:color="000000"/>
          <w:left w:val="single" w:sz="6" w:space="0" w:color="000000"/>
          <w:bottom w:val="single" w:sz="6" w:space="0" w:color="000000"/>
          <w:right w:val="single" w:sz="6" w:space="0" w:color="000000"/>
          <w:insideH w:val="single" w:sz="18" w:space="0" w:color="FFFFFF"/>
          <w:insideV w:val="single" w:sz="18" w:space="0" w:color="FFFFFF"/>
        </w:tblBorders>
        <w:tblLayout w:type="fixed"/>
        <w:tblLook w:val="0000" w:firstRow="0" w:lastRow="0" w:firstColumn="0" w:lastColumn="0" w:noHBand="0" w:noVBand="0"/>
      </w:tblPr>
      <w:tblGrid>
        <w:gridCol w:w="870"/>
        <w:gridCol w:w="2670"/>
        <w:gridCol w:w="1422"/>
        <w:gridCol w:w="1983"/>
      </w:tblGrid>
      <w:tr w:rsidR="0001312F" w14:paraId="379AE541" w14:textId="77777777">
        <w:trPr>
          <w:trHeight w:val="290"/>
          <w:jc w:val="center"/>
        </w:trPr>
        <w:tc>
          <w:tcPr>
            <w:tcW w:w="870" w:type="dxa"/>
            <w:tcBorders>
              <w:top w:val="nil"/>
              <w:left w:val="nil"/>
              <w:bottom w:val="single" w:sz="4" w:space="0" w:color="000000"/>
              <w:right w:val="nil"/>
            </w:tcBorders>
          </w:tcPr>
          <w:p w14:paraId="4B938ACF" w14:textId="77777777" w:rsidR="0001312F" w:rsidRDefault="0001312F">
            <w:pPr>
              <w:rPr>
                <w:rFonts w:ascii="Times New Roman" w:eastAsia="Times New Roman" w:hAnsi="Times New Roman" w:cs="Times New Roman"/>
                <w:b/>
                <w:i/>
                <w:sz w:val="24"/>
                <w:szCs w:val="24"/>
              </w:rPr>
            </w:pPr>
          </w:p>
        </w:tc>
        <w:tc>
          <w:tcPr>
            <w:tcW w:w="6075" w:type="dxa"/>
            <w:gridSpan w:val="3"/>
            <w:tcBorders>
              <w:top w:val="nil"/>
              <w:left w:val="nil"/>
              <w:bottom w:val="single" w:sz="4" w:space="0" w:color="000000"/>
              <w:right w:val="nil"/>
            </w:tcBorders>
          </w:tcPr>
          <w:p w14:paraId="76410648" w14:textId="77777777" w:rsidR="0001312F" w:rsidRDefault="0067039D">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Tabelul 1. Metoda </w:t>
            </w:r>
            <w:proofErr w:type="spellStart"/>
            <w:r>
              <w:rPr>
                <w:rFonts w:ascii="Times New Roman" w:eastAsia="Times New Roman" w:hAnsi="Times New Roman" w:cs="Times New Roman"/>
                <w:b/>
                <w:i/>
                <w:sz w:val="24"/>
                <w:szCs w:val="24"/>
              </w:rPr>
              <w:t>Tier</w:t>
            </w:r>
            <w:proofErr w:type="spellEnd"/>
            <w:r>
              <w:rPr>
                <w:rFonts w:ascii="Times New Roman" w:eastAsia="Times New Roman" w:hAnsi="Times New Roman" w:cs="Times New Roman"/>
                <w:b/>
                <w:i/>
                <w:sz w:val="24"/>
                <w:szCs w:val="24"/>
              </w:rPr>
              <w:t xml:space="preserve"> 1</w:t>
            </w:r>
          </w:p>
        </w:tc>
      </w:tr>
      <w:tr w:rsidR="0001312F" w14:paraId="32E2CD09"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4C59B412"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Nr. </w:t>
            </w:r>
            <w:proofErr w:type="spellStart"/>
            <w:r>
              <w:rPr>
                <w:rFonts w:ascii="Times New Roman" w:eastAsia="Times New Roman" w:hAnsi="Times New Roman" w:cs="Times New Roman"/>
                <w:b/>
                <w:sz w:val="24"/>
                <w:szCs w:val="24"/>
              </w:rPr>
              <w:t>Crt</w:t>
            </w:r>
            <w:proofErr w:type="spellEnd"/>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285DFEF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390C11B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1F0F8EB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kg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736CD401"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E0A1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ADB1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81AFD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38C5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3.180</w:t>
            </w:r>
          </w:p>
        </w:tc>
      </w:tr>
      <w:tr w:rsidR="0001312F" w14:paraId="47E2F86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0E0CB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0BC1E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1A45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DA11A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3.140</w:t>
            </w:r>
          </w:p>
        </w:tc>
      </w:tr>
      <w:tr w:rsidR="0001312F" w14:paraId="4091726A"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9612425"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Nr. </w:t>
            </w:r>
            <w:proofErr w:type="spellStart"/>
            <w:r>
              <w:rPr>
                <w:rFonts w:ascii="Times New Roman" w:eastAsia="Times New Roman" w:hAnsi="Times New Roman" w:cs="Times New Roman"/>
                <w:b/>
                <w:sz w:val="24"/>
                <w:szCs w:val="24"/>
              </w:rPr>
              <w:t>Crt</w:t>
            </w:r>
            <w:proofErr w:type="spellEnd"/>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4EB4824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Ulei de motor</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7DF6814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74CB914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507A9CB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DF1EB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A9C33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autoturisme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B22CE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18EA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r w:rsidR="0001312F" w14:paraId="0FAA6B06"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Pr>
          <w:p w14:paraId="0ADB28F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BE872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54E3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8.74</w:t>
            </w:r>
          </w:p>
        </w:tc>
      </w:tr>
      <w:tr w:rsidR="0001312F" w14:paraId="11DF93F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D86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F5E99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autoutilitare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0EECB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9D194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6.07</w:t>
            </w:r>
          </w:p>
        </w:tc>
      </w:tr>
      <w:tr w:rsidR="0001312F" w14:paraId="78695798"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3CE03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71BA1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FD4C6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6.41</w:t>
            </w:r>
          </w:p>
        </w:tc>
      </w:tr>
      <w:tr w:rsidR="0001312F" w14:paraId="738CC81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5261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6B7C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camion + autocar</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9A15B6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3BB49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2.54</w:t>
            </w:r>
          </w:p>
        </w:tc>
      </w:tr>
    </w:tbl>
    <w:p w14:paraId="7AE5317C" w14:textId="77777777" w:rsidR="0001312F" w:rsidRDefault="0067039D">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sursa: EMEP/EEA </w:t>
      </w:r>
      <w:proofErr w:type="spellStart"/>
      <w:r>
        <w:rPr>
          <w:rFonts w:ascii="Times New Roman" w:eastAsia="Times New Roman" w:hAnsi="Times New Roman" w:cs="Times New Roman"/>
          <w:i/>
          <w:sz w:val="24"/>
          <w:szCs w:val="24"/>
        </w:rPr>
        <w:t>air</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pollutant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emission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inventory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guidebook</w:t>
      </w:r>
      <w:proofErr w:type="spellEnd"/>
      <w:r>
        <w:rPr>
          <w:rFonts w:ascii="Times New Roman" w:eastAsia="Times New Roman" w:hAnsi="Times New Roman" w:cs="Times New Roman"/>
          <w:i/>
          <w:sz w:val="24"/>
          <w:szCs w:val="24"/>
        </w:rPr>
        <w:t xml:space="preserve"> 2016 - </w:t>
      </w:r>
      <w:proofErr w:type="spellStart"/>
      <w:r>
        <w:rPr>
          <w:rFonts w:ascii="Times New Roman" w:eastAsia="Times New Roman" w:hAnsi="Times New Roman" w:cs="Times New Roman"/>
          <w:i/>
          <w:sz w:val="24"/>
          <w:szCs w:val="24"/>
        </w:rPr>
        <w:t>Last</w:t>
      </w:r>
      <w:proofErr w:type="spellEnd"/>
      <w:r>
        <w:rPr>
          <w:rFonts w:ascii="Times New Roman" w:eastAsia="Times New Roman" w:hAnsi="Times New Roman" w:cs="Times New Roman"/>
          <w:i/>
          <w:sz w:val="24"/>
          <w:szCs w:val="24"/>
        </w:rPr>
        <w:t xml:space="preserve"> Update June 2017</w:t>
      </w:r>
    </w:p>
    <w:p w14:paraId="45A84A1F" w14:textId="77777777" w:rsidR="0001312F" w:rsidRDefault="0001312F">
      <w:pPr>
        <w:rPr>
          <w:rFonts w:ascii="Times New Roman" w:eastAsia="Times New Roman" w:hAnsi="Times New Roman" w:cs="Times New Roman"/>
          <w:i/>
          <w:sz w:val="24"/>
          <w:szCs w:val="24"/>
        </w:rPr>
      </w:pPr>
    </w:p>
    <w:p w14:paraId="64306CA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s-au luat în calcul și emisiile vehiculelor electrice pentru că în lipsa unor surse de energie 100% nepoluante și vehiculele electrice poluează. Ipotezele de calcul avute în vedere la emisiile vehiculelor electrice au fost următoarele (Tabelul 2):</w:t>
      </w:r>
    </w:p>
    <w:p w14:paraId="30C4A034" w14:textId="77777777" w:rsidR="0001312F" w:rsidRDefault="0067039D">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Tabelul 2. Emisii de CO</w:t>
      </w:r>
      <w:r>
        <w:rPr>
          <w:rFonts w:ascii="Times New Roman" w:eastAsia="Times New Roman" w:hAnsi="Times New Roman" w:cs="Times New Roman"/>
          <w:b/>
          <w:i/>
          <w:sz w:val="24"/>
          <w:szCs w:val="24"/>
          <w:vertAlign w:val="subscript"/>
        </w:rPr>
        <w:t>2</w:t>
      </w:r>
    </w:p>
    <w:tbl>
      <w:tblPr>
        <w:tblStyle w:val="a0"/>
        <w:tblW w:w="6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3720"/>
        <w:gridCol w:w="1035"/>
        <w:gridCol w:w="1335"/>
      </w:tblGrid>
      <w:tr w:rsidR="0001312F" w14:paraId="7BE1B3F1" w14:textId="77777777">
        <w:trPr>
          <w:trHeight w:val="290"/>
          <w:jc w:val="center"/>
        </w:trPr>
        <w:tc>
          <w:tcPr>
            <w:tcW w:w="840" w:type="dxa"/>
            <w:shd w:val="clear" w:color="auto" w:fill="D9EAD3"/>
          </w:tcPr>
          <w:p w14:paraId="0242AF7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3720" w:type="dxa"/>
            <w:shd w:val="clear" w:color="auto" w:fill="D9EAD3"/>
          </w:tcPr>
          <w:p w14:paraId="5351B05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în 2019 (rețeaua națională de energie)</w:t>
            </w:r>
          </w:p>
        </w:tc>
        <w:tc>
          <w:tcPr>
            <w:tcW w:w="1035" w:type="dxa"/>
            <w:shd w:val="clear" w:color="auto" w:fill="D9EAD3"/>
          </w:tcPr>
          <w:p w14:paraId="7FE699C0" w14:textId="77777777" w:rsidR="0001312F" w:rsidRDefault="0001312F">
            <w:pPr>
              <w:rPr>
                <w:rFonts w:ascii="Times New Roman" w:eastAsia="Times New Roman" w:hAnsi="Times New Roman" w:cs="Times New Roman"/>
                <w:sz w:val="24"/>
                <w:szCs w:val="24"/>
              </w:rPr>
            </w:pPr>
          </w:p>
        </w:tc>
        <w:tc>
          <w:tcPr>
            <w:tcW w:w="1335" w:type="dxa"/>
            <w:shd w:val="clear" w:color="auto" w:fill="D9EAD3"/>
          </w:tcPr>
          <w:p w14:paraId="4CA548AB"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w:t>
            </w:r>
            <w:r>
              <w:rPr>
                <w:rFonts w:ascii="Times New Roman" w:eastAsia="Times New Roman" w:hAnsi="Times New Roman" w:cs="Times New Roman"/>
                <w:b/>
                <w:sz w:val="24"/>
                <w:szCs w:val="24"/>
                <w:vertAlign w:val="subscript"/>
              </w:rPr>
              <w:t>2</w:t>
            </w:r>
          </w:p>
        </w:tc>
      </w:tr>
      <w:tr w:rsidR="0001312F" w14:paraId="31DAE7B3" w14:textId="77777777">
        <w:trPr>
          <w:trHeight w:val="290"/>
          <w:jc w:val="center"/>
        </w:trPr>
        <w:tc>
          <w:tcPr>
            <w:tcW w:w="840" w:type="dxa"/>
            <w:tcMar>
              <w:top w:w="0" w:type="dxa"/>
              <w:left w:w="0" w:type="dxa"/>
              <w:bottom w:w="0" w:type="dxa"/>
              <w:right w:w="0" w:type="dxa"/>
            </w:tcMar>
          </w:tcPr>
          <w:p w14:paraId="1CC10D0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720" w:type="dxa"/>
            <w:tcMar>
              <w:top w:w="0" w:type="dxa"/>
              <w:left w:w="0" w:type="dxa"/>
              <w:bottom w:w="0" w:type="dxa"/>
              <w:right w:w="0" w:type="dxa"/>
            </w:tcMar>
          </w:tcPr>
          <w:p w14:paraId="351C9A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produsă</w:t>
            </w:r>
          </w:p>
        </w:tc>
        <w:tc>
          <w:tcPr>
            <w:tcW w:w="1035" w:type="dxa"/>
            <w:tcMar>
              <w:top w:w="0" w:type="dxa"/>
              <w:left w:w="0" w:type="dxa"/>
              <w:bottom w:w="0" w:type="dxa"/>
              <w:right w:w="0" w:type="dxa"/>
            </w:tcMar>
          </w:tcPr>
          <w:p w14:paraId="257085D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68CA3ED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314.52</w:t>
            </w:r>
          </w:p>
        </w:tc>
      </w:tr>
      <w:tr w:rsidR="0001312F" w14:paraId="4DDB57AD" w14:textId="77777777">
        <w:trPr>
          <w:trHeight w:val="290"/>
          <w:jc w:val="center"/>
        </w:trPr>
        <w:tc>
          <w:tcPr>
            <w:tcW w:w="840" w:type="dxa"/>
            <w:tcMar>
              <w:top w:w="0" w:type="dxa"/>
              <w:left w:w="0" w:type="dxa"/>
              <w:bottom w:w="0" w:type="dxa"/>
              <w:right w:w="0" w:type="dxa"/>
            </w:tcMar>
          </w:tcPr>
          <w:p w14:paraId="35F78D1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720" w:type="dxa"/>
            <w:tcMar>
              <w:top w:w="0" w:type="dxa"/>
              <w:left w:w="0" w:type="dxa"/>
              <w:bottom w:w="0" w:type="dxa"/>
              <w:right w:w="0" w:type="dxa"/>
            </w:tcMar>
          </w:tcPr>
          <w:p w14:paraId="74EC03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la priză</w:t>
            </w:r>
          </w:p>
        </w:tc>
        <w:tc>
          <w:tcPr>
            <w:tcW w:w="1035" w:type="dxa"/>
            <w:tcMar>
              <w:top w:w="0" w:type="dxa"/>
              <w:left w:w="0" w:type="dxa"/>
              <w:bottom w:w="0" w:type="dxa"/>
              <w:right w:w="0" w:type="dxa"/>
            </w:tcMar>
          </w:tcPr>
          <w:p w14:paraId="1D601FE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0BB585D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349.467</w:t>
            </w:r>
          </w:p>
        </w:tc>
      </w:tr>
      <w:tr w:rsidR="0001312F" w14:paraId="1137DBB4" w14:textId="77777777">
        <w:trPr>
          <w:trHeight w:val="290"/>
          <w:jc w:val="center"/>
        </w:trPr>
        <w:tc>
          <w:tcPr>
            <w:tcW w:w="840" w:type="dxa"/>
            <w:tcMar>
              <w:top w:w="0" w:type="dxa"/>
              <w:left w:w="0" w:type="dxa"/>
              <w:bottom w:w="0" w:type="dxa"/>
              <w:right w:w="0" w:type="dxa"/>
            </w:tcMar>
          </w:tcPr>
          <w:p w14:paraId="72BF5CE3"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720" w:type="dxa"/>
            <w:tcMar>
              <w:top w:w="0" w:type="dxa"/>
              <w:left w:w="0" w:type="dxa"/>
              <w:bottom w:w="0" w:type="dxa"/>
              <w:right w:w="0" w:type="dxa"/>
            </w:tcMar>
          </w:tcPr>
          <w:p w14:paraId="325B76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Emisii autoturisme electrice</w:t>
            </w:r>
          </w:p>
        </w:tc>
        <w:tc>
          <w:tcPr>
            <w:tcW w:w="1035" w:type="dxa"/>
            <w:tcMar>
              <w:top w:w="0" w:type="dxa"/>
              <w:left w:w="0" w:type="dxa"/>
              <w:bottom w:w="0" w:type="dxa"/>
              <w:right w:w="0" w:type="dxa"/>
            </w:tcMar>
          </w:tcPr>
          <w:p w14:paraId="79ECB73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g/km</w:t>
            </w:r>
          </w:p>
        </w:tc>
        <w:tc>
          <w:tcPr>
            <w:tcW w:w="1335" w:type="dxa"/>
            <w:tcMar>
              <w:top w:w="0" w:type="dxa"/>
              <w:left w:w="0" w:type="dxa"/>
              <w:bottom w:w="0" w:type="dxa"/>
              <w:right w:w="0" w:type="dxa"/>
            </w:tcMar>
          </w:tcPr>
          <w:p w14:paraId="093D56C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68.4955</w:t>
            </w:r>
          </w:p>
        </w:tc>
      </w:tr>
    </w:tbl>
    <w:p w14:paraId="26F44B14" w14:textId="77777777" w:rsidR="0001312F" w:rsidRDefault="0067039D">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Sursa: EIB – PASSA Note on </w:t>
      </w:r>
      <w:proofErr w:type="spellStart"/>
      <w:r>
        <w:rPr>
          <w:rFonts w:ascii="Times New Roman" w:eastAsia="Times New Roman" w:hAnsi="Times New Roman" w:cs="Times New Roman"/>
          <w:i/>
          <w:sz w:val="24"/>
          <w:szCs w:val="24"/>
        </w:rPr>
        <w:t>Electrical</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Vechicles</w:t>
      </w:r>
      <w:proofErr w:type="spellEnd"/>
      <w:r>
        <w:rPr>
          <w:rFonts w:ascii="Times New Roman" w:eastAsia="Times New Roman" w:hAnsi="Times New Roman" w:cs="Times New Roman"/>
          <w:i/>
          <w:sz w:val="24"/>
          <w:szCs w:val="24"/>
        </w:rPr>
        <w:t xml:space="preserve"> in Romania</w:t>
      </w:r>
    </w:p>
    <w:p w14:paraId="04F10B12" w14:textId="77777777" w:rsidR="0001312F" w:rsidRDefault="0001312F">
      <w:pPr>
        <w:rPr>
          <w:rFonts w:ascii="Times New Roman" w:eastAsia="Times New Roman" w:hAnsi="Times New Roman" w:cs="Times New Roman"/>
          <w:sz w:val="24"/>
          <w:szCs w:val="24"/>
        </w:rPr>
      </w:pPr>
    </w:p>
    <w:p w14:paraId="2E426B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Cantitatea de emisii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obținut prin multiplicarea consumului de carburant cu factori de emisie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corespunzători carburantului și combustiei uleiului de motor, conform metodologiei </w:t>
      </w:r>
      <w:proofErr w:type="spellStart"/>
      <w:r>
        <w:rPr>
          <w:rFonts w:ascii="Times New Roman" w:eastAsia="Times New Roman" w:hAnsi="Times New Roman" w:cs="Times New Roman"/>
          <w:sz w:val="24"/>
          <w:szCs w:val="24"/>
        </w:rPr>
        <w:t>Tier</w:t>
      </w:r>
      <w:proofErr w:type="spellEnd"/>
      <w:r>
        <w:rPr>
          <w:rFonts w:ascii="Times New Roman" w:eastAsia="Times New Roman" w:hAnsi="Times New Roman" w:cs="Times New Roman"/>
          <w:sz w:val="24"/>
          <w:szCs w:val="24"/>
        </w:rPr>
        <w:t xml:space="preserve"> 1 din Ghidul EMEP/EEA Air </w:t>
      </w:r>
      <w:proofErr w:type="spellStart"/>
      <w:r>
        <w:rPr>
          <w:rFonts w:ascii="Times New Roman" w:eastAsia="Times New Roman" w:hAnsi="Times New Roman" w:cs="Times New Roman"/>
          <w:sz w:val="24"/>
          <w:szCs w:val="24"/>
        </w:rPr>
        <w:t>pollutant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emission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inventory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guidebook</w:t>
      </w:r>
      <w:proofErr w:type="spellEnd"/>
      <w:r>
        <w:rPr>
          <w:rFonts w:ascii="Times New Roman" w:eastAsia="Times New Roman" w:hAnsi="Times New Roman" w:cs="Times New Roman"/>
          <w:sz w:val="24"/>
          <w:szCs w:val="24"/>
        </w:rPr>
        <w:t xml:space="preserve"> 2016 -  </w:t>
      </w:r>
      <w:proofErr w:type="spellStart"/>
      <w:r>
        <w:rPr>
          <w:rFonts w:ascii="Times New Roman" w:eastAsia="Times New Roman" w:hAnsi="Times New Roman" w:cs="Times New Roman"/>
          <w:sz w:val="24"/>
          <w:szCs w:val="24"/>
        </w:rPr>
        <w:t>Last</w:t>
      </w:r>
      <w:proofErr w:type="spellEnd"/>
      <w:r>
        <w:rPr>
          <w:rFonts w:ascii="Times New Roman" w:eastAsia="Times New Roman" w:hAnsi="Times New Roman" w:cs="Times New Roman"/>
          <w:sz w:val="24"/>
          <w:szCs w:val="24"/>
        </w:rPr>
        <w:t xml:space="preserve"> Update June 2017, amendat cu nota BEI-PASSA pentru calculul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aferente vehiculelor electrice.</w:t>
      </w:r>
    </w:p>
    <w:p w14:paraId="4535701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generarea de GHG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pe perioada construcției, metodologia utilizată s-a bazat pe evaluarea realizată în UK asupra programului de construcție a autostrăzilor și drumurilor naționale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axată pe instrumentul de calculare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în faza de construcție și operare a autostrăzilor și drumurilor naționale</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ce a concluzionat că în medie la 1 milion de euro cost de construcție generarea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este de aproximativ 396 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Chiar dacă cifrele au fost studiate în Marea Britanie (UK) le considerăm relevante pentru România, având în vedere diferențele relativ mici de costuri și tehnologii.</w:t>
      </w:r>
      <w:r>
        <w:rPr>
          <w:rFonts w:ascii="Times New Roman" w:eastAsia="Times New Roman" w:hAnsi="Times New Roman" w:cs="Times New Roman"/>
          <w:sz w:val="24"/>
          <w:szCs w:val="24"/>
        </w:rPr>
        <w:tab/>
      </w:r>
    </w:p>
    <w:p w14:paraId="2E1A48D9" w14:textId="77777777" w:rsidR="0001312F" w:rsidRDefault="0067039D">
      <w:pPr>
        <w:pStyle w:val="Titlu3"/>
        <w:tabs>
          <w:tab w:val="left" w:pos="8460"/>
        </w:tabs>
        <w:spacing w:line="276" w:lineRule="auto"/>
        <w:ind w:right="360" w:hanging="2"/>
        <w:jc w:val="both"/>
        <w:rPr>
          <w:rFonts w:ascii="Times New Roman" w:eastAsia="Times New Roman" w:hAnsi="Times New Roman" w:cs="Times New Roman"/>
        </w:rPr>
      </w:pPr>
      <w:bookmarkStart w:id="6" w:name="_Toc117679933"/>
      <w:r>
        <w:rPr>
          <w:rFonts w:ascii="Times New Roman" w:eastAsia="Times New Roman" w:hAnsi="Times New Roman" w:cs="Times New Roman"/>
        </w:rPr>
        <w:t>2.1.3. Acțiuni finanțate</w:t>
      </w:r>
      <w:bookmarkEnd w:id="6"/>
    </w:p>
    <w:p w14:paraId="41697789" w14:textId="77777777" w:rsidR="0001312F" w:rsidRDefault="0001312F">
      <w:pPr>
        <w:rPr>
          <w:rFonts w:ascii="Times New Roman" w:eastAsia="Times New Roman" w:hAnsi="Times New Roman" w:cs="Times New Roman"/>
          <w:sz w:val="24"/>
          <w:szCs w:val="24"/>
        </w:rPr>
      </w:pPr>
    </w:p>
    <w:p w14:paraId="061BA04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6CE0B801" w14:textId="604A2A9C"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 reabilitarea / reconstruirea / modernizarea a </w:t>
      </w:r>
      <w:r>
        <w:rPr>
          <w:rFonts w:ascii="Times New Roman" w:eastAsia="Times New Roman" w:hAnsi="Times New Roman" w:cs="Times New Roman"/>
          <w:b/>
          <w:sz w:val="24"/>
          <w:szCs w:val="24"/>
        </w:rPr>
        <w:t>430 km de autostrăzi și drumuri noi</w:t>
      </w:r>
      <w:r>
        <w:rPr>
          <w:rFonts w:ascii="Times New Roman" w:eastAsia="Times New Roman" w:hAnsi="Times New Roman" w:cs="Times New Roman"/>
          <w:sz w:val="24"/>
          <w:szCs w:val="24"/>
        </w:rPr>
        <w:t>, ca parte a rețelei TEN-T;</w:t>
      </w:r>
    </w:p>
    <w:p w14:paraId="03FFF401" w14:textId="0B4B3C04"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a </w:t>
      </w:r>
      <w:r w:rsidRPr="00165566">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0 de puncte</w:t>
      </w:r>
      <w:r>
        <w:rPr>
          <w:rFonts w:ascii="Times New Roman" w:eastAsia="Times New Roman" w:hAnsi="Times New Roman" w:cs="Times New Roman"/>
          <w:sz w:val="24"/>
          <w:szCs w:val="24"/>
        </w:rPr>
        <w:t xml:space="preserve"> de încărcare electrică;</w:t>
      </w:r>
    </w:p>
    <w:p w14:paraId="0D4084BC" w14:textId="77777777"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și modernizarea a 395 km de drumuri dotate cu sisteme de transport inteligente (ITS);</w:t>
      </w:r>
    </w:p>
    <w:p w14:paraId="7F30E6E0" w14:textId="77777777" w:rsidR="0001312F" w:rsidRDefault="0001312F">
      <w:pPr>
        <w:rPr>
          <w:rFonts w:ascii="Times New Roman" w:eastAsia="Times New Roman" w:hAnsi="Times New Roman" w:cs="Times New Roman"/>
          <w:sz w:val="24"/>
          <w:szCs w:val="24"/>
        </w:rPr>
      </w:pPr>
    </w:p>
    <w:p w14:paraId="121623A0" w14:textId="77777777" w:rsidR="0001312F" w:rsidRDefault="0001312F">
      <w:pPr>
        <w:rPr>
          <w:rFonts w:ascii="Times New Roman" w:eastAsia="Times New Roman" w:hAnsi="Times New Roman" w:cs="Times New Roman"/>
          <w:sz w:val="24"/>
          <w:szCs w:val="24"/>
        </w:rPr>
      </w:pPr>
    </w:p>
    <w:p w14:paraId="76617B87" w14:textId="77777777" w:rsidR="0001312F" w:rsidRDefault="0001312F">
      <w:pPr>
        <w:rPr>
          <w:rFonts w:ascii="Times New Roman" w:eastAsia="Times New Roman" w:hAnsi="Times New Roman" w:cs="Times New Roman"/>
          <w:sz w:val="24"/>
          <w:szCs w:val="24"/>
        </w:rPr>
      </w:pPr>
    </w:p>
    <w:p w14:paraId="14CCD20C" w14:textId="77777777" w:rsidR="0001312F" w:rsidRDefault="0001312F">
      <w:pPr>
        <w:rPr>
          <w:rFonts w:ascii="Times New Roman" w:eastAsia="Times New Roman" w:hAnsi="Times New Roman" w:cs="Times New Roman"/>
          <w:sz w:val="24"/>
          <w:szCs w:val="24"/>
        </w:rPr>
      </w:pPr>
    </w:p>
    <w:p w14:paraId="10A2CE56" w14:textId="77777777" w:rsidR="0001312F" w:rsidRDefault="0001312F">
      <w:pPr>
        <w:rPr>
          <w:rFonts w:ascii="Times New Roman" w:eastAsia="Times New Roman" w:hAnsi="Times New Roman" w:cs="Times New Roman"/>
          <w:sz w:val="24"/>
          <w:szCs w:val="24"/>
        </w:rPr>
      </w:pPr>
    </w:p>
    <w:p w14:paraId="50D260A7" w14:textId="77777777" w:rsidR="0001312F" w:rsidRDefault="0001312F">
      <w:pPr>
        <w:rPr>
          <w:rFonts w:ascii="Times New Roman" w:eastAsia="Times New Roman" w:hAnsi="Times New Roman" w:cs="Times New Roman"/>
          <w:sz w:val="24"/>
          <w:szCs w:val="24"/>
        </w:rPr>
      </w:pPr>
    </w:p>
    <w:p w14:paraId="31D2D557" w14:textId="77777777" w:rsidR="0001312F" w:rsidRDefault="0001312F">
      <w:pPr>
        <w:rPr>
          <w:rFonts w:ascii="Times New Roman" w:eastAsia="Times New Roman" w:hAnsi="Times New Roman" w:cs="Times New Roman"/>
          <w:sz w:val="24"/>
          <w:szCs w:val="24"/>
        </w:rPr>
      </w:pPr>
    </w:p>
    <w:p w14:paraId="004F28F3" w14:textId="77777777" w:rsidR="0001312F" w:rsidRDefault="0001312F">
      <w:pPr>
        <w:rPr>
          <w:rFonts w:ascii="Times New Roman" w:eastAsia="Times New Roman" w:hAnsi="Times New Roman" w:cs="Times New Roman"/>
          <w:sz w:val="24"/>
          <w:szCs w:val="24"/>
        </w:rPr>
        <w:sectPr w:rsidR="0001312F">
          <w:footerReference w:type="default" r:id="rId12"/>
          <w:pgSz w:w="11906" w:h="16838"/>
          <w:pgMar w:top="1440" w:right="1440" w:bottom="1440" w:left="1440" w:header="708" w:footer="708" w:gutter="0"/>
          <w:pgNumType w:start="1"/>
          <w:cols w:space="708"/>
          <w:titlePg/>
        </w:sectPr>
      </w:pPr>
    </w:p>
    <w:p w14:paraId="77E2AA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08E405A1"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DB5A68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C1B5C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6834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B38A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2BE704AB"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2EB898D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7ACBBE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de autostrăzi și drumuri noi, reabilitarea, reconstruirea sau modernizarea drumurilor situate pe rețeaua TEN- T</w:t>
            </w:r>
          </w:p>
        </w:tc>
        <w:tc>
          <w:tcPr>
            <w:tcW w:w="1395" w:type="dxa"/>
            <w:tcBorders>
              <w:top w:val="single" w:sz="4" w:space="0" w:color="000000"/>
              <w:left w:val="single" w:sz="4" w:space="0" w:color="000000"/>
              <w:bottom w:val="single" w:sz="4" w:space="0" w:color="000000"/>
              <w:right w:val="single" w:sz="4" w:space="0" w:color="000000"/>
            </w:tcBorders>
          </w:tcPr>
          <w:p w14:paraId="75526B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F3ABA6"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00CF385" w14:textId="77777777" w:rsidR="0001312F" w:rsidRDefault="0001312F">
            <w:pPr>
              <w:rPr>
                <w:rFonts w:ascii="Times New Roman" w:eastAsia="Times New Roman" w:hAnsi="Times New Roman" w:cs="Times New Roman"/>
                <w:sz w:val="24"/>
                <w:szCs w:val="24"/>
              </w:rPr>
            </w:pPr>
          </w:p>
        </w:tc>
      </w:tr>
      <w:tr w:rsidR="0001312F" w14:paraId="3DB203B7"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58AAD54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2CC6129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45C3EAFE" w14:textId="77777777" w:rsidR="0001312F" w:rsidRDefault="0001312F">
            <w:pPr>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081AFEB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0EA9C623" w14:textId="77777777" w:rsidR="0001312F" w:rsidRDefault="0001312F">
            <w:pPr>
              <w:rPr>
                <w:rFonts w:ascii="Times New Roman" w:eastAsia="Times New Roman" w:hAnsi="Times New Roman" w:cs="Times New Roman"/>
                <w:sz w:val="24"/>
                <w:szCs w:val="24"/>
              </w:rPr>
            </w:pPr>
          </w:p>
          <w:p w14:paraId="2222ED88" w14:textId="77777777" w:rsidR="0001312F" w:rsidRDefault="0001312F">
            <w:pPr>
              <w:rPr>
                <w:rFonts w:ascii="Times New Roman" w:eastAsia="Times New Roman" w:hAnsi="Times New Roman" w:cs="Times New Roman"/>
                <w:sz w:val="24"/>
                <w:szCs w:val="24"/>
              </w:rPr>
            </w:pPr>
          </w:p>
          <w:p w14:paraId="30FF3274" w14:textId="77777777" w:rsidR="0001312F" w:rsidRDefault="0001312F">
            <w:pPr>
              <w:rPr>
                <w:rFonts w:ascii="Times New Roman" w:eastAsia="Times New Roman" w:hAnsi="Times New Roman" w:cs="Times New Roman"/>
                <w:sz w:val="24"/>
                <w:szCs w:val="24"/>
              </w:rPr>
            </w:pPr>
          </w:p>
          <w:p w14:paraId="493F60E2" w14:textId="77777777" w:rsidR="0001312F" w:rsidRDefault="0001312F">
            <w:pPr>
              <w:rPr>
                <w:rFonts w:ascii="Times New Roman" w:eastAsia="Times New Roman" w:hAnsi="Times New Roman" w:cs="Times New Roman"/>
                <w:sz w:val="24"/>
                <w:szCs w:val="24"/>
              </w:rPr>
            </w:pPr>
          </w:p>
          <w:p w14:paraId="1F74A8A7"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976CD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 xml:space="preserve">2.8 - Promovarea mobilității urbane </w:t>
            </w:r>
            <w:proofErr w:type="spellStart"/>
            <w:r>
              <w:rPr>
                <w:rFonts w:ascii="Times New Roman" w:eastAsia="Times New Roman" w:hAnsi="Times New Roman" w:cs="Times New Roman"/>
                <w:i/>
                <w:sz w:val="24"/>
                <w:szCs w:val="24"/>
              </w:rPr>
              <w:t>multimodale</w:t>
            </w:r>
            <w:proofErr w:type="spellEnd"/>
            <w:r>
              <w:rPr>
                <w:rFonts w:ascii="Times New Roman" w:eastAsia="Times New Roman" w:hAnsi="Times New Roman" w:cs="Times New Roman"/>
                <w:i/>
                <w:sz w:val="24"/>
                <w:szCs w:val="24"/>
              </w:rPr>
              <w:t xml:space="preserv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Complementar, în PNRR sunt prevăzute reforme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care să conducă la decarbonizarea producției de energie electrică (componenta 6 - </w:t>
            </w:r>
            <w:r>
              <w:rPr>
                <w:rFonts w:ascii="Times New Roman" w:eastAsia="Times New Roman" w:hAnsi="Times New Roman" w:cs="Times New Roman"/>
                <w:i/>
                <w:sz w:val="24"/>
                <w:szCs w:val="24"/>
              </w:rPr>
              <w:t xml:space="preserve">Energie </w:t>
            </w:r>
            <w:r>
              <w:rPr>
                <w:rFonts w:ascii="Times New Roman" w:eastAsia="Times New Roman" w:hAnsi="Times New Roman" w:cs="Times New Roman"/>
                <w:sz w:val="24"/>
                <w:szCs w:val="24"/>
              </w:rPr>
              <w:t xml:space="preserve">din Pilonul I - </w:t>
            </w:r>
            <w:r>
              <w:rPr>
                <w:rFonts w:ascii="Times New Roman" w:eastAsia="Times New Roman" w:hAnsi="Times New Roman" w:cs="Times New Roman"/>
                <w:i/>
                <w:sz w:val="24"/>
                <w:szCs w:val="24"/>
              </w:rPr>
              <w:t>Tranziția verde)</w:t>
            </w:r>
            <w:r>
              <w:rPr>
                <w:rFonts w:ascii="Times New Roman" w:eastAsia="Times New Roman" w:hAnsi="Times New Roman" w:cs="Times New Roman"/>
                <w:sz w:val="24"/>
                <w:szCs w:val="24"/>
              </w:rPr>
              <w:t>.</w:t>
            </w:r>
          </w:p>
        </w:tc>
      </w:tr>
      <w:tr w:rsidR="0001312F" w14:paraId="57DF785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7145588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0C61ECB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3C3E36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2CF7D0F8"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A1878CF" w14:textId="77777777" w:rsidR="0001312F" w:rsidRDefault="0001312F">
            <w:pPr>
              <w:rPr>
                <w:rFonts w:ascii="Times New Roman" w:eastAsia="Times New Roman" w:hAnsi="Times New Roman" w:cs="Times New Roman"/>
                <w:sz w:val="24"/>
                <w:szCs w:val="24"/>
              </w:rPr>
            </w:pPr>
          </w:p>
        </w:tc>
      </w:tr>
      <w:tr w:rsidR="0001312F" w14:paraId="143EF2AD"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3176A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44E6DD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FD9B23D"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D97D123" w14:textId="77777777" w:rsidR="0001312F" w:rsidRDefault="0001312F">
            <w:pPr>
              <w:rPr>
                <w:rFonts w:ascii="Times New Roman" w:eastAsia="Times New Roman" w:hAnsi="Times New Roman" w:cs="Times New Roman"/>
                <w:sz w:val="24"/>
                <w:szCs w:val="24"/>
              </w:rPr>
            </w:pPr>
          </w:p>
        </w:tc>
      </w:tr>
      <w:tr w:rsidR="0001312F" w14:paraId="3CD9AC1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4DF08AD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200B82EC"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4AA544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456FF8A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3A2851D" w14:textId="77777777" w:rsidR="0001312F" w:rsidRDefault="0001312F">
            <w:pPr>
              <w:rPr>
                <w:rFonts w:ascii="Times New Roman" w:eastAsia="Times New Roman" w:hAnsi="Times New Roman" w:cs="Times New Roman"/>
                <w:sz w:val="24"/>
                <w:szCs w:val="24"/>
              </w:rPr>
            </w:pPr>
          </w:p>
        </w:tc>
      </w:tr>
      <w:tr w:rsidR="0001312F" w14:paraId="28C56032"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5AAA57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E9AED9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89ABE5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0385A1EC"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8A18DB0" w14:textId="77777777" w:rsidR="0001312F" w:rsidRDefault="0001312F">
            <w:pPr>
              <w:rPr>
                <w:rFonts w:ascii="Times New Roman" w:eastAsia="Times New Roman" w:hAnsi="Times New Roman" w:cs="Times New Roman"/>
                <w:sz w:val="24"/>
                <w:szCs w:val="24"/>
              </w:rPr>
            </w:pPr>
          </w:p>
        </w:tc>
      </w:tr>
      <w:tr w:rsidR="0001312F" w14:paraId="03A28A71"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7082E0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4FDB013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1FCB3F3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34470A7" w14:textId="77777777" w:rsidR="0001312F" w:rsidRDefault="0001312F">
            <w:pPr>
              <w:rPr>
                <w:rFonts w:ascii="Times New Roman" w:eastAsia="Times New Roman" w:hAnsi="Times New Roman" w:cs="Times New Roman"/>
                <w:sz w:val="24"/>
                <w:szCs w:val="24"/>
              </w:rPr>
            </w:pPr>
          </w:p>
        </w:tc>
      </w:tr>
    </w:tbl>
    <w:p w14:paraId="0DA5C761" w14:textId="77777777" w:rsidR="0001312F" w:rsidRDefault="0001312F">
      <w:pPr>
        <w:rPr>
          <w:rFonts w:ascii="Times New Roman" w:eastAsia="Times New Roman" w:hAnsi="Times New Roman" w:cs="Times New Roman"/>
          <w:sz w:val="24"/>
          <w:szCs w:val="24"/>
        </w:rPr>
      </w:pPr>
    </w:p>
    <w:p w14:paraId="2BDE7BC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5615F86E"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11403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88C71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6EFC09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171664B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3E86F4D" w14:textId="77777777" w:rsidR="0001312F" w:rsidRDefault="0001312F">
            <w:pPr>
              <w:rPr>
                <w:rFonts w:ascii="Times New Roman" w:eastAsia="Times New Roman" w:hAnsi="Times New Roman" w:cs="Times New Roman"/>
                <w:sz w:val="24"/>
                <w:szCs w:val="24"/>
              </w:rPr>
            </w:pPr>
          </w:p>
          <w:p w14:paraId="2702A0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AD661A5" w14:textId="77777777" w:rsidR="0001312F" w:rsidRDefault="0001312F">
            <w:pPr>
              <w:rPr>
                <w:rFonts w:ascii="Times New Roman" w:eastAsia="Times New Roman" w:hAnsi="Times New Roman" w:cs="Times New Roman"/>
                <w:b/>
                <w:sz w:val="24"/>
                <w:szCs w:val="24"/>
              </w:rPr>
            </w:pPr>
          </w:p>
          <w:p w14:paraId="7D6CCCA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44171" w14:textId="604B8117" w:rsidR="0001312F" w:rsidRDefault="007309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227F61FF" w14:textId="4FDF9F59"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Indiferent dacă investițiile prevăzute de Prioritatea nr.1 a PT se vor realiza pe rețeaua națională fără nicio intervenție și fără a lua în calcul traficul rutier de la nivel urban și nivel local, la nivelul anului 2030, se vor genera aproximativ 18.000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Realizarea investițiilor propuse în cadrul </w:t>
            </w:r>
            <w:proofErr w:type="spellStart"/>
            <w:r w:rsidR="00FC107C">
              <w:rPr>
                <w:rFonts w:ascii="Times New Roman" w:eastAsia="Times New Roman" w:hAnsi="Times New Roman" w:cs="Times New Roman"/>
                <w:sz w:val="24"/>
                <w:szCs w:val="24"/>
              </w:rPr>
              <w:t>Priorităţii</w:t>
            </w:r>
            <w:proofErr w:type="spellEnd"/>
            <w:r>
              <w:rPr>
                <w:rFonts w:ascii="Times New Roman" w:eastAsia="Times New Roman" w:hAnsi="Times New Roman" w:cs="Times New Roman"/>
                <w:sz w:val="24"/>
                <w:szCs w:val="24"/>
              </w:rPr>
              <w:t xml:space="preserve"> nr.1 a PT vor contribui la realizarea condițiilor pentru reducerea acestor emisii.</w:t>
            </w:r>
          </w:p>
          <w:p w14:paraId="0BDF343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0CE35E9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09B00E83" w14:textId="50F0EB9A"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3F5F">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w:t>
            </w:r>
            <w:proofErr w:type="spellStart"/>
            <w:r>
              <w:rPr>
                <w:rFonts w:ascii="Times New Roman" w:eastAsia="Times New Roman" w:hAnsi="Times New Roman" w:cs="Times New Roman"/>
                <w:b/>
                <w:sz w:val="24"/>
                <w:szCs w:val="24"/>
              </w:rPr>
              <w:t>finanţate</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Administraţia</w:t>
            </w:r>
            <w:proofErr w:type="spellEnd"/>
            <w:r>
              <w:rPr>
                <w:rFonts w:ascii="Times New Roman" w:eastAsia="Times New Roman" w:hAnsi="Times New Roman" w:cs="Times New Roman"/>
                <w:b/>
                <w:sz w:val="24"/>
                <w:szCs w:val="24"/>
              </w:rPr>
              <w:t xml:space="preserve"> Fondului pentru Mediu (AFM);</w:t>
            </w:r>
          </w:p>
          <w:p w14:paraId="42297AA7"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Realizarea unui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4C5321F3"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w:t>
            </w:r>
            <w:r w:rsidRPr="0026260C">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w:t>
            </w:r>
          </w:p>
          <w:p w14:paraId="2C4A337B" w14:textId="77777777" w:rsidR="0001312F" w:rsidRDefault="0001312F">
            <w:pPr>
              <w:spacing w:after="0"/>
              <w:ind w:left="1500"/>
              <w:jc w:val="both"/>
              <w:rPr>
                <w:rFonts w:ascii="Times New Roman" w:eastAsia="Times New Roman" w:hAnsi="Times New Roman" w:cs="Times New Roman"/>
                <w:b/>
                <w:sz w:val="24"/>
                <w:szCs w:val="24"/>
              </w:rPr>
            </w:pPr>
          </w:p>
          <w:p w14:paraId="35A5C51C"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Modificarea compoziției parcului de autovehicule</w:t>
            </w:r>
          </w:p>
          <w:p w14:paraId="33878B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71F8EC4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758D6D0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4D9CB4E1"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0FD40803" w14:textId="0E972F7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să fie realizate un minim de  19</w:t>
            </w:r>
            <w:r w:rsidR="00405668">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de puncte</w:t>
            </w:r>
            <w:r>
              <w:rPr>
                <w:rFonts w:ascii="Times New Roman" w:eastAsia="Times New Roman" w:hAnsi="Times New Roman" w:cs="Times New Roman"/>
                <w:sz w:val="24"/>
                <w:szCs w:val="24"/>
              </w:rPr>
              <w:t xml:space="preserve"> de încărcare electrică.</w:t>
            </w:r>
          </w:p>
          <w:p w14:paraId="5444209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54A463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417DB9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0F3D4D4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atât în aglomerările urbane, cât și de-a lungul infrastructurii interurbane și rețelelor europene de transport rutier, naval și aerian.</w:t>
            </w:r>
          </w:p>
          <w:p w14:paraId="3DCB4A0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3AE2E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reîncărcare pentru vehicule electrice în municipiile </w:t>
            </w:r>
            <w:proofErr w:type="spellStart"/>
            <w:r>
              <w:rPr>
                <w:rFonts w:ascii="Times New Roman" w:eastAsia="Times New Roman" w:hAnsi="Times New Roman" w:cs="Times New Roman"/>
                <w:sz w:val="24"/>
                <w:szCs w:val="24"/>
              </w:rPr>
              <w:t>reşedinţe</w:t>
            </w:r>
            <w:proofErr w:type="spellEnd"/>
            <w:r>
              <w:rPr>
                <w:rFonts w:ascii="Times New Roman" w:eastAsia="Times New Roman" w:hAnsi="Times New Roman" w:cs="Times New Roman"/>
                <w:sz w:val="24"/>
                <w:szCs w:val="24"/>
              </w:rPr>
              <w:t xml:space="preserve"> de județ.</w:t>
            </w:r>
            <w:r>
              <w:rPr>
                <w:rFonts w:ascii="Times New Roman" w:eastAsia="Times New Roman" w:hAnsi="Times New Roman" w:cs="Times New Roman"/>
                <w:sz w:val="24"/>
                <w:szCs w:val="24"/>
                <w:vertAlign w:val="superscript"/>
              </w:rPr>
              <w:footnoteReference w:id="5"/>
            </w:r>
          </w:p>
          <w:p w14:paraId="2E2C29A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6F45E8C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67FF9A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electrice poate fi stimulată prin construcția de noi stații de încărcare, atât la nivel urban, cât și de-a lungul rețelei de drumuri publice extraurbane. </w:t>
            </w:r>
          </w:p>
          <w:p w14:paraId="53E608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3ACFB1C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4CE46EC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27A53FB" w14:textId="5904B6F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59F4AAE9" w14:textId="2F9AB7F2"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w:t>
            </w:r>
            <w:r w:rsidR="00A71358">
              <w:rPr>
                <w:rFonts w:ascii="Times New Roman" w:eastAsia="Times New Roman" w:hAnsi="Times New Roman" w:cs="Times New Roman"/>
                <w:sz w:val="24"/>
                <w:szCs w:val="24"/>
              </w:rPr>
              <w:t>î</w:t>
            </w:r>
            <w:r>
              <w:rPr>
                <w:rFonts w:ascii="Times New Roman" w:eastAsia="Times New Roman" w:hAnsi="Times New Roman" w:cs="Times New Roman"/>
                <w:sz w:val="24"/>
                <w:szCs w:val="24"/>
              </w:rPr>
              <w:t xml:space="preserve">n funcție de </w:t>
            </w:r>
            <w:proofErr w:type="spellStart"/>
            <w:r>
              <w:rPr>
                <w:rFonts w:ascii="Times New Roman" w:eastAsia="Times New Roman" w:hAnsi="Times New Roman" w:cs="Times New Roman"/>
                <w:sz w:val="24"/>
                <w:szCs w:val="24"/>
              </w:rPr>
              <w:t>distan</w:t>
            </w:r>
            <w:r w:rsidR="00A71358">
              <w:rPr>
                <w:rFonts w:ascii="Times New Roman" w:eastAsia="Times New Roman" w:hAnsi="Times New Roman" w:cs="Times New Roman"/>
                <w:sz w:val="24"/>
                <w:szCs w:val="24"/>
              </w:rPr>
              <w:t>ţ</w:t>
            </w:r>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parcurs</w:t>
            </w:r>
            <w:r w:rsidR="00A71358">
              <w:rPr>
                <w:rFonts w:ascii="Times New Roman" w:eastAsia="Times New Roman" w:hAnsi="Times New Roman" w:cs="Times New Roman"/>
                <w:sz w:val="24"/>
                <w:szCs w:val="24"/>
              </w:rPr>
              <w:t>ă</w:t>
            </w:r>
            <w:r>
              <w:rPr>
                <w:rFonts w:ascii="Times New Roman" w:eastAsia="Times New Roman" w:hAnsi="Times New Roman" w:cs="Times New Roman"/>
                <w:sz w:val="24"/>
                <w:szCs w:val="24"/>
              </w:rPr>
              <w:t xml:space="preserve">. În acest sens, Ministerul Transporturilor și Infrastructurii (MTI) va actualiza cadrul legislativ care reglementează aplicarea tarifului de utilizare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tarifului de circulație pe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drumuri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din România. </w:t>
            </w:r>
          </w:p>
          <w:p w14:paraId="1A4D87A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2B5B12A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Estimările preliminare includ, printre beneficiile secundare, un transfer de trafic (pasageri + marfă) de 10% către infrastructura feroviară, ducând la descongestionare, poluare redusă și siguranță crescută.</w:t>
            </w:r>
          </w:p>
          <w:p w14:paraId="5FE74E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urmărește ca veniturile suplimentare generate să permită o împărțire rezonabilă a fondurilor între întreținerea rețelei rutiere și realizarea de noi investiții. </w:t>
            </w:r>
          </w:p>
          <w:p w14:paraId="47BABF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624873D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090B44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1A61ECD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proofErr w:type="spellStart"/>
            <w:r>
              <w:rPr>
                <w:rFonts w:ascii="Times New Roman" w:eastAsia="Times New Roman" w:hAnsi="Times New Roman" w:cs="Times New Roman"/>
                <w:i/>
                <w:sz w:val="24"/>
                <w:szCs w:val="24"/>
              </w:rPr>
              <w:t>achiziţia</w:t>
            </w:r>
            <w:proofErr w:type="spellEnd"/>
            <w:r>
              <w:rPr>
                <w:rFonts w:ascii="Times New Roman" w:eastAsia="Times New Roman" w:hAnsi="Times New Roman" w:cs="Times New Roman"/>
                <w:i/>
                <w:sz w:val="24"/>
                <w:szCs w:val="24"/>
              </w:rPr>
              <w:t xml:space="preserve"> de vehicule noi curate de către entități publice, cu cel puțin 3% peste pragurile din Directiva privind Vehiculele Curate (Clean </w:t>
            </w:r>
            <w:proofErr w:type="spellStart"/>
            <w:r>
              <w:rPr>
                <w:rFonts w:ascii="Times New Roman" w:eastAsia="Times New Roman" w:hAnsi="Times New Roman" w:cs="Times New Roman"/>
                <w:i/>
                <w:sz w:val="24"/>
                <w:szCs w:val="24"/>
              </w:rPr>
              <w:t>Vehicles</w:t>
            </w:r>
            <w:proofErr w:type="spellEnd"/>
            <w:r>
              <w:rPr>
                <w:rFonts w:ascii="Times New Roman" w:eastAsia="Times New Roman" w:hAnsi="Times New Roman" w:cs="Times New Roman"/>
                <w:i/>
                <w:sz w:val="24"/>
                <w:szCs w:val="24"/>
              </w:rPr>
              <w:t xml:space="preserve"> Directive)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target</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depăşirea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ţintelor</w:t>
            </w:r>
            <w:proofErr w:type="spellEnd"/>
            <w:r>
              <w:rPr>
                <w:rFonts w:ascii="Times New Roman" w:eastAsia="Times New Roman" w:hAnsi="Times New Roman" w:cs="Times New Roman"/>
                <w:sz w:val="24"/>
                <w:szCs w:val="24"/>
              </w:rPr>
              <w:t xml:space="preserve"> minime privind achizițiile publice referitoare la ponderea vehiculelor nepoluante, din numărul total de vehicule, pe categorii (18,7% pentru vehicule </w:t>
            </w:r>
            <w:proofErr w:type="spellStart"/>
            <w:r>
              <w:rPr>
                <w:rFonts w:ascii="Times New Roman" w:eastAsia="Times New Roman" w:hAnsi="Times New Roman" w:cs="Times New Roman"/>
                <w:sz w:val="24"/>
                <w:szCs w:val="24"/>
              </w:rPr>
              <w:t>uşoare</w:t>
            </w:r>
            <w:proofErr w:type="spellEnd"/>
            <w:r>
              <w:rPr>
                <w:rFonts w:ascii="Times New Roman" w:eastAsia="Times New Roman" w:hAnsi="Times New Roman" w:cs="Times New Roman"/>
                <w:sz w:val="24"/>
                <w:szCs w:val="24"/>
              </w:rPr>
              <w:t xml:space="preserve">, 6% pentru vehicule grele, 24% pentru autobuze), prevăzute în Directiva 1161/2019/UE), cu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3%. </w:t>
            </w:r>
          </w:p>
          <w:p w14:paraId="39C7485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w:t>
            </w:r>
            <w:proofErr w:type="spellStart"/>
            <w:r>
              <w:rPr>
                <w:rFonts w:ascii="Times New Roman" w:eastAsia="Times New Roman" w:hAnsi="Times New Roman" w:cs="Times New Roman"/>
                <w:sz w:val="24"/>
                <w:szCs w:val="24"/>
              </w:rPr>
              <w:t>targetul</w:t>
            </w:r>
            <w:proofErr w:type="spellEnd"/>
            <w:r>
              <w:rPr>
                <w:rFonts w:ascii="Times New Roman" w:eastAsia="Times New Roman" w:hAnsi="Times New Roman" w:cs="Times New Roman"/>
                <w:sz w:val="24"/>
                <w:szCs w:val="24"/>
              </w:rPr>
              <w:t xml:space="preserve">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 xml:space="preserve">se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dublarea numărului de vehicule cu emisii zero și vehicule cu emisii reduse,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valoarea de 29.500 de  vehicule electrice înregistrate la sfârșitul anului 2019.</w:t>
            </w:r>
          </w:p>
          <w:p w14:paraId="2D2F552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propuse vor fi corelate cu Programul „Rabla” implementat de către autoritățile române la nivel național. Programul este implementat în România începând cu anul 2005 și vizează sprijinirea achiziției de vehicule de transport rutier nepoluante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eficiente din punct de vedere energetic.</w:t>
            </w:r>
          </w:p>
          <w:p w14:paraId="0BE366D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2DECB7C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D53CC59" w14:textId="77777777" w:rsidR="0001312F" w:rsidRDefault="0001312F">
            <w:pPr>
              <w:jc w:val="both"/>
              <w:rPr>
                <w:rFonts w:ascii="Times New Roman" w:eastAsia="Times New Roman" w:hAnsi="Times New Roman" w:cs="Times New Roman"/>
                <w:sz w:val="24"/>
                <w:szCs w:val="24"/>
              </w:rPr>
            </w:pPr>
          </w:p>
          <w:p w14:paraId="42D357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40DE71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30B73E3C" w14:textId="4A303E76"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w:t>
            </w:r>
            <w:proofErr w:type="spellStart"/>
            <w:r>
              <w:rPr>
                <w:rFonts w:ascii="Times New Roman" w:eastAsia="Times New Roman" w:hAnsi="Times New Roman" w:cs="Times New Roman"/>
                <w:sz w:val="24"/>
                <w:szCs w:val="24"/>
              </w:rPr>
              <w:t>shift</w:t>
            </w:r>
            <w:proofErr w:type="spellEnd"/>
            <w:r>
              <w:rPr>
                <w:rFonts w:ascii="Times New Roman" w:eastAsia="Times New Roman" w:hAnsi="Times New Roman" w:cs="Times New Roman"/>
                <w:sz w:val="24"/>
                <w:szCs w:val="24"/>
              </w:rPr>
              <w:t xml:space="preserve">)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modernizarea a 580 km de linie (fir-km) cale ferată și dotarea acestora cu ERTMS.</w:t>
            </w:r>
          </w:p>
          <w:p w14:paraId="00DB61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7B4AC0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7DC3668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lua în analiză, la nivel național, măsuri de stimulare a schimbării modului de transport. Printre aceste măsuri se iau în considerare:</w:t>
            </w:r>
          </w:p>
          <w:p w14:paraId="4C409F28"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Dezvoltarea de platforme/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6626AD3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74CF7E67"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57311F71"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12900CCB"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3B4779F3"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raportare de către societățile comerciale a emisiilor, inclusiv </w:t>
            </w:r>
            <w:proofErr w:type="spellStart"/>
            <w:r>
              <w:rPr>
                <w:rFonts w:ascii="Times New Roman" w:eastAsia="Times New Roman" w:hAnsi="Times New Roman" w:cs="Times New Roman"/>
                <w:sz w:val="24"/>
                <w:szCs w:val="24"/>
              </w:rPr>
              <w:t>supply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chain</w:t>
            </w:r>
            <w:proofErr w:type="spellEnd"/>
            <w:r>
              <w:rPr>
                <w:rFonts w:ascii="Times New Roman" w:eastAsia="Times New Roman" w:hAnsi="Times New Roman" w:cs="Times New Roman"/>
                <w:sz w:val="24"/>
                <w:szCs w:val="24"/>
              </w:rPr>
              <w:t>;</w:t>
            </w:r>
          </w:p>
          <w:p w14:paraId="401E2D9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60C7597C"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5AC0D844" w14:textId="77777777" w:rsidR="0001312F" w:rsidRDefault="0001312F">
            <w:pPr>
              <w:jc w:val="both"/>
              <w:rPr>
                <w:rFonts w:ascii="Times New Roman" w:eastAsia="Times New Roman" w:hAnsi="Times New Roman" w:cs="Times New Roman"/>
                <w:sz w:val="24"/>
                <w:szCs w:val="24"/>
              </w:rPr>
            </w:pPr>
          </w:p>
          <w:p w14:paraId="333589F6" w14:textId="6466298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particular, investițiile în sectorul feroviar au un rol dominant în cadrul anvelopei pe care România o pregătește pentru CEF 2.0 și de asemenea investițiile feroviare împreună cu investițiile în infrastructura navală și </w:t>
            </w:r>
            <w:proofErr w:type="spellStart"/>
            <w:r>
              <w:rPr>
                <w:rFonts w:ascii="Times New Roman" w:eastAsia="Times New Roman" w:hAnsi="Times New Roman" w:cs="Times New Roman"/>
                <w:sz w:val="24"/>
                <w:szCs w:val="24"/>
              </w:rPr>
              <w:t>multimodală</w:t>
            </w:r>
            <w:proofErr w:type="spellEnd"/>
            <w:r>
              <w:rPr>
                <w:rFonts w:ascii="Times New Roman" w:eastAsia="Times New Roman" w:hAnsi="Times New Roman" w:cs="Times New Roman"/>
                <w:sz w:val="24"/>
                <w:szCs w:val="24"/>
              </w:rPr>
              <w:t xml:space="preserve"> și infrastructura de metrou vor concentrează alocări importante în Programul Transport 2021-2027.</w:t>
            </w:r>
          </w:p>
          <w:p w14:paraId="27FA735E" w14:textId="3E53852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PT vor fi achiziționate 56 de unități electrice multiple de transport de pasageri pe calea ferată.</w:t>
            </w:r>
          </w:p>
          <w:p w14:paraId="4E289E30" w14:textId="2527AE4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PT 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conform PI. Investițiile se vor baza pe integrarea modurilor de transport urban în cadrul Planurilor de Mobilitate Urbană Durabilă (PMUD) și vor viza inclusiv dezvoltarea transportului cu metroul.</w:t>
            </w:r>
          </w:p>
          <w:p w14:paraId="4FA9FD89" w14:textId="539C7175" w:rsidR="002C61BC" w:rsidRDefault="002C61B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contribuie la reducerea emisiilor GES, au fost evaluate </w:t>
            </w:r>
            <w:r w:rsidR="00787108">
              <w:rPr>
                <w:rFonts w:ascii="Times New Roman" w:eastAsia="Times New Roman" w:hAnsi="Times New Roman" w:cs="Times New Roman"/>
                <w:sz w:val="24"/>
                <w:szCs w:val="24"/>
              </w:rPr>
              <w:t>ca având un efect pozitiv asupra aspectului de mediu Factori climatici (Reducerea emisiilor GES).</w:t>
            </w:r>
          </w:p>
          <w:p w14:paraId="074964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259D18B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16C9C36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faptul că suprafața împădurită a României, în prezent, este de aproximativ 7 milioane Ha, ceea ce corespunde unei înmagazinări anuale între 25.444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555B071C" w14:textId="77777777" w:rsidR="0001312F" w:rsidRDefault="0067039D">
            <w:pPr>
              <w:jc w:val="both"/>
              <w:rPr>
                <w:rFonts w:ascii="Times New Roman" w:eastAsia="Times New Roman" w:hAnsi="Times New Roman" w:cs="Times New Roman"/>
                <w:sz w:val="24"/>
                <w:szCs w:val="24"/>
              </w:rPr>
            </w:pPr>
            <w:bookmarkStart w:id="7" w:name="_heading=h.1t3h5sf" w:colFirst="0" w:colLast="0"/>
            <w:bookmarkEnd w:id="7"/>
            <w:r>
              <w:rPr>
                <w:rFonts w:ascii="Times New Roman" w:eastAsia="Times New Roman" w:hAnsi="Times New Roman" w:cs="Times New Roman"/>
                <w:sz w:val="24"/>
                <w:szCs w:val="24"/>
              </w:rPr>
              <w:t>Concret, România urmărește împădurirea spațiilor de siguranță ale autostrăzilor și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202CA733" w14:textId="2B61FC7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terenurile expuse unor fenomene de degradare accentuata. Alegerea speciilor va lua în considerare și 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69205C4A" w14:textId="20CB63D5" w:rsidR="00027913" w:rsidRDefault="000279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propusă o măsură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unui efect negativ cu privire la</w:t>
            </w:r>
            <w:r w:rsidR="00327920">
              <w:rPr>
                <w:rFonts w:ascii="Times New Roman" w:eastAsia="Times New Roman" w:hAnsi="Times New Roman" w:cs="Times New Roman"/>
                <w:sz w:val="24"/>
                <w:szCs w:val="24"/>
              </w:rPr>
              <w:t xml:space="preserve"> răspândirea</w:t>
            </w:r>
            <w:r>
              <w:rPr>
                <w:rFonts w:ascii="Times New Roman" w:eastAsia="Times New Roman" w:hAnsi="Times New Roman" w:cs="Times New Roman"/>
                <w:sz w:val="24"/>
                <w:szCs w:val="24"/>
              </w:rPr>
              <w:t xml:space="preserve"> </w:t>
            </w:r>
            <w:r w:rsidR="00327920">
              <w:rPr>
                <w:rFonts w:ascii="Times New Roman" w:eastAsia="Times New Roman" w:hAnsi="Times New Roman" w:cs="Times New Roman"/>
                <w:sz w:val="24"/>
                <w:szCs w:val="24"/>
              </w:rPr>
              <w:t>speciilor invazive în urma plantării de arbori, respectiv „</w:t>
            </w:r>
            <w:r w:rsidR="00327920" w:rsidRPr="00327920">
              <w:rPr>
                <w:rFonts w:ascii="Times New Roman" w:eastAsia="Times New Roman" w:hAnsi="Times New Roman" w:cs="Times New Roman"/>
                <w:sz w:val="24"/>
                <w:szCs w:val="24"/>
              </w:rPr>
              <w:t xml:space="preserve">Toate lucrările de plantare (ex: amenajarea </w:t>
            </w:r>
            <w:proofErr w:type="spellStart"/>
            <w:r w:rsidR="00327920" w:rsidRPr="00327920">
              <w:rPr>
                <w:rFonts w:ascii="Times New Roman" w:eastAsia="Times New Roman" w:hAnsi="Times New Roman" w:cs="Times New Roman"/>
                <w:sz w:val="24"/>
                <w:szCs w:val="24"/>
              </w:rPr>
              <w:t>taluzelor</w:t>
            </w:r>
            <w:proofErr w:type="spellEnd"/>
            <w:r w:rsidR="00327920" w:rsidRPr="00327920">
              <w:rPr>
                <w:rFonts w:ascii="Times New Roman" w:eastAsia="Times New Roman" w:hAnsi="Times New Roman" w:cs="Times New Roman"/>
                <w:sz w:val="24"/>
                <w:szCs w:val="24"/>
              </w:rPr>
              <w:t xml:space="preserve">, lucrări de reabilitare, amenajări de </w:t>
            </w:r>
            <w:proofErr w:type="spellStart"/>
            <w:r w:rsidR="00327920" w:rsidRPr="00327920">
              <w:rPr>
                <w:rFonts w:ascii="Times New Roman" w:eastAsia="Times New Roman" w:hAnsi="Times New Roman" w:cs="Times New Roman"/>
                <w:sz w:val="24"/>
                <w:szCs w:val="24"/>
              </w:rPr>
              <w:t>spaţii</w:t>
            </w:r>
            <w:proofErr w:type="spellEnd"/>
            <w:r w:rsidR="00327920" w:rsidRPr="00327920">
              <w:rPr>
                <w:rFonts w:ascii="Times New Roman" w:eastAsia="Times New Roman" w:hAnsi="Times New Roman" w:cs="Times New Roman"/>
                <w:sz w:val="24"/>
                <w:szCs w:val="24"/>
              </w:rPr>
              <w:t xml:space="preserve"> verzi, </w:t>
            </w:r>
            <w:proofErr w:type="spellStart"/>
            <w:r w:rsidR="00327920" w:rsidRPr="00327920">
              <w:rPr>
                <w:rFonts w:ascii="Times New Roman" w:eastAsia="Times New Roman" w:hAnsi="Times New Roman" w:cs="Times New Roman"/>
                <w:sz w:val="24"/>
                <w:szCs w:val="24"/>
              </w:rPr>
              <w:t>înfiinţări</w:t>
            </w:r>
            <w:proofErr w:type="spellEnd"/>
            <w:r w:rsidR="00327920" w:rsidRPr="00327920">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r w:rsidR="00327920">
              <w:rPr>
                <w:rFonts w:ascii="Times New Roman" w:eastAsia="Times New Roman" w:hAnsi="Times New Roman" w:cs="Times New Roman"/>
                <w:sz w:val="24"/>
                <w:szCs w:val="24"/>
              </w:rPr>
              <w:t>”</w:t>
            </w:r>
          </w:p>
          <w:p w14:paraId="6C1703D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cu un consum energetic redus, care să determine eficientizarea consumului de energie. </w:t>
            </w:r>
          </w:p>
          <w:p w14:paraId="49FAAD9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prin implementarea submăsurilor de digitalizare se va înregistra o reducere a emisiilor de GES din transportul rutier, prin implementarea sistemelor care reduc rata accidentelor și congestiile, a sistemelor care vor permite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vehiculelor autonome, mai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poluante etc.</w:t>
            </w:r>
          </w:p>
          <w:p w14:paraId="760DB9A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30E33288" w14:textId="06274BBF" w:rsidR="00C65101" w:rsidRDefault="00C651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7DD2301D"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122D4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Adaptarea la schimbările climatice.</w:t>
            </w:r>
            <w:r>
              <w:rPr>
                <w:rFonts w:ascii="Times New Roman" w:eastAsia="Times New Roman" w:hAnsi="Times New Roman" w:cs="Times New Roman"/>
                <w:sz w:val="24"/>
                <w:szCs w:val="24"/>
              </w:rPr>
              <w:t xml:space="preserve"> Se preconizează că 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403DA9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188D3C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92/2011/UE privind evaluarea efectelor anumitor proiecte publice și private asupra mediului,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cu încadrare în Anexa 1 –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7, lit. b) Construirea de autostrăzi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drumuri expres. </w:t>
            </w:r>
          </w:p>
          <w:p w14:paraId="7D536C8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4781F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0F6FDA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511A11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7030BA59"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1869E55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318F070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570C7C2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1503558F"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dimensionarea șanțurilor, rigolelor și cazurilor prevăzute, ce trebuie sa preia apele pluviale și să le canalizeze către podețe și poduri a fost realizată astfel încât să asigure o drenare eficientă a caii de rulare în scopul evitării producerii </w:t>
            </w:r>
            <w:proofErr w:type="spellStart"/>
            <w:r>
              <w:rPr>
                <w:rFonts w:ascii="Times New Roman" w:eastAsia="Times New Roman" w:hAnsi="Times New Roman" w:cs="Times New Roman"/>
                <w:sz w:val="24"/>
                <w:szCs w:val="24"/>
              </w:rPr>
              <w:t>inundatiilor</w:t>
            </w:r>
            <w:proofErr w:type="spellEnd"/>
            <w:r>
              <w:rPr>
                <w:rFonts w:ascii="Times New Roman" w:eastAsia="Times New Roman" w:hAnsi="Times New Roman" w:cs="Times New Roman"/>
                <w:sz w:val="24"/>
                <w:szCs w:val="24"/>
              </w:rPr>
              <w:t>;</w:t>
            </w:r>
          </w:p>
          <w:p w14:paraId="3BF618AE"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6B1D9AD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organiza sistemul de informare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 asupra stării drumurilor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modul de pregătire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acţionare</w:t>
            </w:r>
            <w:proofErr w:type="spellEnd"/>
            <w:r>
              <w:rPr>
                <w:rFonts w:ascii="Times New Roman" w:eastAsia="Times New Roman" w:hAnsi="Times New Roman" w:cs="Times New Roman"/>
                <w:sz w:val="24"/>
                <w:szCs w:val="24"/>
              </w:rPr>
              <w:t xml:space="preserve"> pe timp de iarnă, respectând prevederile normativelor în vigoare;</w:t>
            </w:r>
          </w:p>
          <w:p w14:paraId="69CAC6F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23407C1A"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7BE5C10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382AB2E9" w14:textId="77777777" w:rsidR="0001312F" w:rsidRDefault="0001312F">
            <w:pPr>
              <w:spacing w:after="0"/>
              <w:jc w:val="both"/>
              <w:rPr>
                <w:rFonts w:ascii="Times New Roman" w:eastAsia="Times New Roman" w:hAnsi="Times New Roman" w:cs="Times New Roman"/>
                <w:sz w:val="24"/>
                <w:szCs w:val="24"/>
              </w:rPr>
            </w:pPr>
          </w:p>
          <w:p w14:paraId="591E633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2D77A264"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38CCCA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B9345AE" w14:textId="77777777" w:rsidR="0001312F" w:rsidRDefault="0001312F">
            <w:pPr>
              <w:rPr>
                <w:rFonts w:ascii="Times New Roman" w:eastAsia="Times New Roman" w:hAnsi="Times New Roman" w:cs="Times New Roman"/>
                <w:sz w:val="24"/>
                <w:szCs w:val="24"/>
              </w:rPr>
            </w:pPr>
          </w:p>
          <w:p w14:paraId="6BE5147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E4E83BA" w14:textId="77777777" w:rsidR="0001312F" w:rsidRDefault="0001312F">
            <w:pPr>
              <w:rPr>
                <w:rFonts w:ascii="Times New Roman" w:eastAsia="Times New Roman" w:hAnsi="Times New Roman" w:cs="Times New Roman"/>
                <w:sz w:val="24"/>
                <w:szCs w:val="24"/>
              </w:rPr>
            </w:pPr>
          </w:p>
          <w:p w14:paraId="35204B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2FBE6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04C0E7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77F28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438AD11"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6D544276"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5486882D"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82301FC"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de întreținere echipamente, zona de amplasare a stației betoane și a stației de asfalt, vor fi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impermeabilizate corespunzător;</w:t>
            </w:r>
          </w:p>
          <w:p w14:paraId="02100002"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se vor spăla mijloacele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sau în interiorul ariilor naturale protejate Natura 2000;</w:t>
            </w:r>
          </w:p>
          <w:p w14:paraId="3ADD0FF0"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4DB94168" w14:textId="77777777" w:rsidR="0001312F" w:rsidRDefault="0001312F">
            <w:pPr>
              <w:jc w:val="both"/>
              <w:rPr>
                <w:rFonts w:ascii="Times New Roman" w:eastAsia="Times New Roman" w:hAnsi="Times New Roman" w:cs="Times New Roman"/>
                <w:sz w:val="24"/>
                <w:szCs w:val="24"/>
              </w:rPr>
            </w:pPr>
          </w:p>
          <w:p w14:paraId="778F1F7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8B80D13"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de lucrări pentru </w:t>
            </w:r>
            <w:proofErr w:type="spellStart"/>
            <w:r>
              <w:rPr>
                <w:rFonts w:ascii="Times New Roman" w:eastAsia="Times New Roman" w:hAnsi="Times New Roman" w:cs="Times New Roman"/>
                <w:sz w:val="24"/>
                <w:szCs w:val="24"/>
              </w:rPr>
              <w: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agenţilor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în perioada de exploatare (decantoare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 de produse petroliere), pentru epurarea apelor meteorice care spală platforma drumului înainte de a fi deversate într-un receptor natural, în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canalizare sau în bazine de retenție;</w:t>
            </w:r>
          </w:p>
          <w:p w14:paraId="57DA65BF"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colectarea, epurarea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de rulare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taluzuri, se va asigura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sistemelor de drenaj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înierbate, rigolele de acostament, casiurile de descărcare, rigolele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 </w:t>
            </w:r>
            <w:proofErr w:type="spellStart"/>
            <w:r>
              <w:rPr>
                <w:rFonts w:ascii="Times New Roman" w:eastAsia="Times New Roman" w:hAnsi="Times New Roman" w:cs="Times New Roman"/>
                <w:sz w:val="24"/>
                <w:szCs w:val="24"/>
              </w:rPr>
              <w:t>bermele</w:t>
            </w:r>
            <w:proofErr w:type="spellEnd"/>
            <w:r>
              <w:rPr>
                <w:rFonts w:ascii="Times New Roman" w:eastAsia="Times New Roman" w:hAnsi="Times New Roman" w:cs="Times New Roman"/>
                <w:sz w:val="24"/>
                <w:szCs w:val="24"/>
              </w:rPr>
              <w:t xml:space="preserve"> rambleelor înalte, </w:t>
            </w:r>
            <w:proofErr w:type="spellStart"/>
            <w:r>
              <w:rPr>
                <w:rFonts w:ascii="Times New Roman" w:eastAsia="Times New Roman" w:hAnsi="Times New Roman" w:cs="Times New Roman"/>
                <w:sz w:val="24"/>
                <w:szCs w:val="24"/>
              </w:rPr>
              <w:t>podeţele</w:t>
            </w:r>
            <w:proofErr w:type="spellEnd"/>
            <w:r>
              <w:rPr>
                <w:rFonts w:ascii="Times New Roman" w:eastAsia="Times New Roman" w:hAnsi="Times New Roman" w:cs="Times New Roman"/>
                <w:sz w:val="24"/>
                <w:szCs w:val="24"/>
              </w:rPr>
              <w:t xml:space="preserve"> de descărcare, bazinele decantoare, separatoarele de grăsimi, bazinele de dispersie);</w:t>
            </w:r>
          </w:p>
          <w:p w14:paraId="707E340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nămolul colectat din </w:t>
            </w:r>
            <w:proofErr w:type="spellStart"/>
            <w:r>
              <w:rPr>
                <w:rFonts w:ascii="Times New Roman" w:eastAsia="Times New Roman" w:hAnsi="Times New Roman" w:cs="Times New Roman"/>
                <w:sz w:val="24"/>
                <w:szCs w:val="24"/>
              </w:rPr>
              <w:t>şanţuri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decantoare va fi transportat la depozite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epurare în vederea tratării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w:t>
            </w:r>
          </w:p>
          <w:p w14:paraId="349F53CD" w14:textId="77777777" w:rsidR="0001312F" w:rsidRDefault="0067039D">
            <w:pPr>
              <w:numPr>
                <w:ilvl w:val="0"/>
                <w:numId w:val="5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curăţarea</w:t>
            </w:r>
            <w:proofErr w:type="spellEnd"/>
            <w:r>
              <w:rPr>
                <w:rFonts w:ascii="Times New Roman" w:eastAsia="Times New Roman" w:hAnsi="Times New Roman" w:cs="Times New Roman"/>
                <w:sz w:val="24"/>
                <w:szCs w:val="24"/>
              </w:rPr>
              <w:t xml:space="preserve"> periodică a separatoarelor de produse petroliere pentru evitarea oricăror deversări/ poluări;</w:t>
            </w:r>
          </w:p>
          <w:p w14:paraId="5F5EB62A" w14:textId="77777777" w:rsidR="0001312F" w:rsidRDefault="0067039D">
            <w:pPr>
              <w:numPr>
                <w:ilvl w:val="0"/>
                <w:numId w:val="5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a </w:t>
            </w:r>
            <w:proofErr w:type="spellStart"/>
            <w:r>
              <w:rPr>
                <w:rFonts w:ascii="Times New Roman" w:eastAsia="Times New Roman" w:hAnsi="Times New Roman" w:cs="Times New Roman"/>
                <w:sz w:val="24"/>
                <w:szCs w:val="24"/>
              </w:rPr>
              <w:t>suprafeţei</w:t>
            </w:r>
            <w:proofErr w:type="spellEnd"/>
            <w:r>
              <w:rPr>
                <w:rFonts w:ascii="Times New Roman" w:eastAsia="Times New Roman" w:hAnsi="Times New Roman" w:cs="Times New Roman"/>
                <w:sz w:val="24"/>
                <w:szCs w:val="24"/>
              </w:rPr>
              <w:t xml:space="preserve"> de rulare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crăpăturilor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fisurilor, prin care pot să apară </w:t>
            </w:r>
            <w:proofErr w:type="spellStart"/>
            <w:r>
              <w:rPr>
                <w:rFonts w:ascii="Times New Roman" w:eastAsia="Times New Roman" w:hAnsi="Times New Roman" w:cs="Times New Roman"/>
                <w:sz w:val="24"/>
                <w:szCs w:val="24"/>
              </w:rPr>
              <w:t>infiltraţii</w:t>
            </w:r>
            <w:proofErr w:type="spellEnd"/>
            <w:r>
              <w:rPr>
                <w:rFonts w:ascii="Times New Roman" w:eastAsia="Times New Roman" w:hAnsi="Times New Roman" w:cs="Times New Roman"/>
                <w:sz w:val="24"/>
                <w:szCs w:val="24"/>
              </w:rPr>
              <w:t xml:space="preserve"> în corpul rambleelor;</w:t>
            </w:r>
          </w:p>
          <w:p w14:paraId="4F7F49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platforma aferentă </w:t>
            </w:r>
            <w:proofErr w:type="spellStart"/>
            <w:r>
              <w:rPr>
                <w:rFonts w:ascii="Times New Roman" w:eastAsia="Times New Roman" w:hAnsi="Times New Roman" w:cs="Times New Roman"/>
                <w:sz w:val="24"/>
                <w:szCs w:val="24"/>
              </w:rPr>
              <w:t>dotarilor</w:t>
            </w:r>
            <w:proofErr w:type="spellEnd"/>
            <w:r>
              <w:rPr>
                <w:rFonts w:ascii="Times New Roman" w:eastAsia="Times New Roman" w:hAnsi="Times New Roman" w:cs="Times New Roman"/>
                <w:sz w:val="24"/>
                <w:szCs w:val="24"/>
              </w:rPr>
              <w:t xml:space="preserve"> infrastructurii rutiere (spații de servicii, centre de </w:t>
            </w:r>
            <w:proofErr w:type="spellStart"/>
            <w:r>
              <w:rPr>
                <w:rFonts w:ascii="Times New Roman" w:eastAsia="Times New Roman" w:hAnsi="Times New Roman" w:cs="Times New Roman"/>
                <w:sz w:val="24"/>
                <w:szCs w:val="24"/>
              </w:rPr>
              <w:t>intretinere</w:t>
            </w:r>
            <w:proofErr w:type="spellEnd"/>
            <w:r>
              <w:rPr>
                <w:rFonts w:ascii="Times New Roman" w:eastAsia="Times New Roman" w:hAnsi="Times New Roman" w:cs="Times New Roman"/>
                <w:sz w:val="24"/>
                <w:szCs w:val="24"/>
              </w:rPr>
              <w:t xml:space="preserve"> CIC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CIM) vor fi proiectate cu pante care sa asigure scurgerea și colectarea apelor meteorice, acestea fiind dirijate apoi către construcțiile de epurare;</w:t>
            </w:r>
          </w:p>
          <w:p w14:paraId="6126BD47"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verificarea periodică a funcționării stațiilor de alimentare cu carburanți și a rezervoarelor de combustibil prevăzute la spațiile de servicii, la centrul de întreținere și coordonare precum și la centrul de întreținere și monitorizare. Apele pluviale colectate de pe platforma unde va fi montată stația vor fi descărcate într-un separator de hidrocarburi.</w:t>
            </w:r>
          </w:p>
          <w:p w14:paraId="263831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beneficiarul proiectului va stabili un plan de management de mediu care să cuprindă, printre altele, următoarele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w:t>
            </w:r>
          </w:p>
          <w:p w14:paraId="54D57383"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de alarmare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intervenţie</w:t>
            </w:r>
            <w:proofErr w:type="spellEnd"/>
            <w:r>
              <w:rPr>
                <w:rFonts w:ascii="Times New Roman" w:eastAsia="Times New Roman" w:hAnsi="Times New Roman" w:cs="Times New Roman"/>
                <w:sz w:val="24"/>
                <w:szCs w:val="24"/>
              </w:rPr>
              <w:t xml:space="preserve"> rapidă în cazul unor accidente cu deversare importantă de lichide poluante;</w:t>
            </w:r>
          </w:p>
          <w:p w14:paraId="1BBD4A00"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mijloacele necesare pentru neutralizarea poluărilor accidentale datorate scurgerilor de </w:t>
            </w:r>
            <w:proofErr w:type="spellStart"/>
            <w:r>
              <w:rPr>
                <w:rFonts w:ascii="Times New Roman" w:eastAsia="Times New Roman" w:hAnsi="Times New Roman" w:cs="Times New Roman"/>
                <w:sz w:val="24"/>
                <w:szCs w:val="24"/>
              </w:rPr>
              <w:t>compuşi</w:t>
            </w:r>
            <w:proofErr w:type="spellEnd"/>
            <w:r>
              <w:rPr>
                <w:rFonts w:ascii="Times New Roman" w:eastAsia="Times New Roman" w:hAnsi="Times New Roman" w:cs="Times New Roman"/>
                <w:sz w:val="24"/>
                <w:szCs w:val="24"/>
              </w:rPr>
              <w:t xml:space="preserve"> lichizi toxici;</w:t>
            </w:r>
          </w:p>
          <w:p w14:paraId="47CC9A92"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revizuirea, actualizarea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conform noilor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ale traficului pentru semnalizarea rutieră, menită să reducă riscul accidentelor;</w:t>
            </w:r>
          </w:p>
          <w:p w14:paraId="0F52B234" w14:textId="77777777" w:rsidR="0001312F" w:rsidRDefault="0067039D">
            <w:pPr>
              <w:numPr>
                <w:ilvl w:val="0"/>
                <w:numId w:val="42"/>
              </w:numPr>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rigolelor de scurgere riverane drumului.</w:t>
            </w:r>
          </w:p>
          <w:p w14:paraId="728B1C3A" w14:textId="77777777" w:rsidR="0001312F" w:rsidRDefault="0001312F">
            <w:pPr>
              <w:jc w:val="both"/>
              <w:rPr>
                <w:rFonts w:ascii="Times New Roman" w:eastAsia="Times New Roman" w:hAnsi="Times New Roman" w:cs="Times New Roman"/>
                <w:sz w:val="24"/>
                <w:szCs w:val="24"/>
              </w:rPr>
            </w:pPr>
          </w:p>
          <w:p w14:paraId="645474F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01513DDF" w14:textId="7E8E1BB5" w:rsidR="00635C4F" w:rsidRDefault="00635C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Raportului de mediu au fost propuse măsuri pentru reducerea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alterărilor </w:t>
            </w:r>
            <w:proofErr w:type="spellStart"/>
            <w:r>
              <w:rPr>
                <w:rFonts w:ascii="Times New Roman" w:eastAsia="Times New Roman" w:hAnsi="Times New Roman" w:cs="Times New Roman"/>
                <w:sz w:val="24"/>
                <w:szCs w:val="24"/>
              </w:rPr>
              <w:t>hidromorfologice</w:t>
            </w:r>
            <w:proofErr w:type="spellEnd"/>
            <w:r w:rsidR="00D022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sidR="00D0225B">
              <w:rPr>
                <w:rFonts w:ascii="Times New Roman" w:eastAsia="Times New Roman" w:hAnsi="Times New Roman" w:cs="Times New Roman"/>
                <w:sz w:val="24"/>
                <w:szCs w:val="24"/>
              </w:rPr>
              <w:t xml:space="preserve"> evitarea</w:t>
            </w:r>
            <w:r>
              <w:rPr>
                <w:rFonts w:ascii="Times New Roman" w:eastAsia="Times New Roman" w:hAnsi="Times New Roman" w:cs="Times New Roman"/>
                <w:sz w:val="24"/>
                <w:szCs w:val="24"/>
              </w:rPr>
              <w:t xml:space="preserve"> poluări</w:t>
            </w:r>
            <w:r w:rsidR="00D0225B">
              <w:rPr>
                <w:rFonts w:ascii="Times New Roman" w:eastAsia="Times New Roman" w:hAnsi="Times New Roman" w:cs="Times New Roman"/>
                <w:sz w:val="24"/>
                <w:szCs w:val="24"/>
              </w:rPr>
              <w:t>lor</w:t>
            </w:r>
            <w:r>
              <w:rPr>
                <w:rFonts w:ascii="Times New Roman" w:eastAsia="Times New Roman" w:hAnsi="Times New Roman" w:cs="Times New Roman"/>
                <w:sz w:val="24"/>
                <w:szCs w:val="24"/>
              </w:rPr>
              <w:t xml:space="preserve"> accidentale. Măsurile </w:t>
            </w:r>
            <w:r w:rsidR="00FA132C">
              <w:rPr>
                <w:rFonts w:ascii="Times New Roman" w:eastAsia="Times New Roman" w:hAnsi="Times New Roman" w:cs="Times New Roman"/>
                <w:sz w:val="24"/>
                <w:szCs w:val="24"/>
              </w:rPr>
              <w:t>p</w:t>
            </w:r>
            <w:r w:rsidR="00D0225B">
              <w:rPr>
                <w:rFonts w:ascii="Times New Roman" w:eastAsia="Times New Roman" w:hAnsi="Times New Roman" w:cs="Times New Roman"/>
                <w:sz w:val="24"/>
                <w:szCs w:val="24"/>
              </w:rPr>
              <w:t>ropuse</w:t>
            </w:r>
            <w:r w:rsidR="00FA132C">
              <w:rPr>
                <w:rFonts w:ascii="Times New Roman" w:eastAsia="Times New Roman" w:hAnsi="Times New Roman" w:cs="Times New Roman"/>
                <w:sz w:val="24"/>
                <w:szCs w:val="24"/>
              </w:rPr>
              <w:t xml:space="preserve"> în Raportul de mediu în urma realizării evaluării sunt următoarele. </w:t>
            </w:r>
          </w:p>
          <w:p w14:paraId="0CD9535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FA132C">
              <w:rPr>
                <w:rFonts w:ascii="Times New Roman" w:eastAsia="Times New Roman" w:hAnsi="Times New Roman" w:cs="Times New Roman"/>
                <w:sz w:val="24"/>
                <w:szCs w:val="24"/>
              </w:rPr>
              <w:t>hidromorfologice</w:t>
            </w:r>
            <w:proofErr w:type="spellEnd"/>
            <w:r w:rsidRPr="00FA132C">
              <w:rPr>
                <w:rFonts w:ascii="Times New Roman" w:eastAsia="Times New Roman" w:hAnsi="Times New Roman" w:cs="Times New Roman"/>
                <w:sz w:val="24"/>
                <w:szCs w:val="24"/>
              </w:rPr>
              <w:t xml:space="preserve"> semnificative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substratului albiei, reducerea afectării </w:t>
            </w:r>
            <w:proofErr w:type="spellStart"/>
            <w:r w:rsidRPr="00FA132C">
              <w:rPr>
                <w:rFonts w:ascii="Times New Roman" w:eastAsia="Times New Roman" w:hAnsi="Times New Roman" w:cs="Times New Roman"/>
                <w:sz w:val="24"/>
                <w:szCs w:val="24"/>
              </w:rPr>
              <w:t>vegetaţiei</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ripariene</w:t>
            </w:r>
            <w:proofErr w:type="spellEnd"/>
            <w:r w:rsidRPr="00FA132C">
              <w:rPr>
                <w:rFonts w:ascii="Times New Roman" w:eastAsia="Times New Roman" w:hAnsi="Times New Roman" w:cs="Times New Roman"/>
                <w:sz w:val="24"/>
                <w:szCs w:val="24"/>
              </w:rPr>
              <w:t xml:space="preserve">, precum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evitarea întreruperii </w:t>
            </w:r>
            <w:proofErr w:type="spellStart"/>
            <w:r w:rsidRPr="00FA132C">
              <w:rPr>
                <w:rFonts w:ascii="Times New Roman" w:eastAsia="Times New Roman" w:hAnsi="Times New Roman" w:cs="Times New Roman"/>
                <w:sz w:val="24"/>
                <w:szCs w:val="24"/>
              </w:rPr>
              <w:t>conectivităţii</w:t>
            </w:r>
            <w:proofErr w:type="spellEnd"/>
            <w:r w:rsidRPr="00FA132C">
              <w:rPr>
                <w:rFonts w:ascii="Times New Roman" w:eastAsia="Times New Roman" w:hAnsi="Times New Roman" w:cs="Times New Roman"/>
                <w:sz w:val="24"/>
                <w:szCs w:val="24"/>
              </w:rPr>
              <w:t xml:space="preserve"> longitudinale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4C8B3D9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w:t>
            </w:r>
            <w:proofErr w:type="spellStart"/>
            <w:r w:rsidRPr="00FA132C">
              <w:rPr>
                <w:rFonts w:ascii="Times New Roman" w:eastAsia="Times New Roman" w:hAnsi="Times New Roman" w:cs="Times New Roman"/>
                <w:sz w:val="24"/>
                <w:szCs w:val="24"/>
              </w:rPr>
              <w:t>apariţia</w:t>
            </w:r>
            <w:proofErr w:type="spellEnd"/>
            <w:r w:rsidRPr="00FA132C">
              <w:rPr>
                <w:rFonts w:ascii="Times New Roman" w:eastAsia="Times New Roman" w:hAnsi="Times New Roman" w:cs="Times New Roman"/>
                <w:sz w:val="24"/>
                <w:szCs w:val="24"/>
              </w:rPr>
              <w:t xml:space="preserve"> unor impacturi semnificative, temporare sau permanente,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FA132C">
              <w:rPr>
                <w:rFonts w:ascii="Times New Roman" w:eastAsia="Times New Roman" w:hAnsi="Times New Roman" w:cs="Times New Roman"/>
                <w:sz w:val="24"/>
                <w:szCs w:val="24"/>
              </w:rPr>
              <w:t>cerinţele</w:t>
            </w:r>
            <w:proofErr w:type="spellEnd"/>
            <w:r w:rsidRPr="00FA132C">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0BEFDE6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proiectelor </w:t>
            </w:r>
            <w:proofErr w:type="spellStart"/>
            <w:r w:rsidRPr="00FA132C">
              <w:rPr>
                <w:rFonts w:ascii="Times New Roman" w:eastAsia="Times New Roman" w:hAnsi="Times New Roman" w:cs="Times New Roman"/>
                <w:sz w:val="24"/>
                <w:szCs w:val="24"/>
              </w:rPr>
              <w:t>finanţate</w:t>
            </w:r>
            <w:proofErr w:type="spellEnd"/>
            <w:r w:rsidRPr="00FA132C">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FA132C">
              <w:rPr>
                <w:rFonts w:ascii="Times New Roman" w:eastAsia="Times New Roman" w:hAnsi="Times New Roman" w:cs="Times New Roman"/>
                <w:sz w:val="24"/>
                <w:szCs w:val="24"/>
              </w:rPr>
              <w:t>potenţialului</w:t>
            </w:r>
            <w:proofErr w:type="spellEnd"/>
            <w:r w:rsidRPr="00FA132C">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27F5670F"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FA132C">
              <w:rPr>
                <w:rFonts w:ascii="Times New Roman" w:eastAsia="Times New Roman" w:hAnsi="Times New Roman" w:cs="Times New Roman"/>
                <w:sz w:val="24"/>
                <w:szCs w:val="24"/>
              </w:rPr>
              <w:t>locaţia</w:t>
            </w:r>
            <w:proofErr w:type="spellEnd"/>
            <w:r w:rsidRPr="00FA132C">
              <w:rPr>
                <w:rFonts w:ascii="Times New Roman" w:eastAsia="Times New Roman" w:hAnsi="Times New Roman" w:cs="Times New Roman"/>
                <w:sz w:val="24"/>
                <w:szCs w:val="24"/>
              </w:rPr>
              <w:t xml:space="preserve"> zonelor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 captărilor de apă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vor adapta </w:t>
            </w:r>
            <w:proofErr w:type="spellStart"/>
            <w:r w:rsidRPr="00FA132C">
              <w:rPr>
                <w:rFonts w:ascii="Times New Roman" w:eastAsia="Times New Roman" w:hAnsi="Times New Roman" w:cs="Times New Roman"/>
                <w:sz w:val="24"/>
                <w:szCs w:val="24"/>
              </w:rPr>
              <w:t>soluţiile</w:t>
            </w:r>
            <w:proofErr w:type="spellEnd"/>
            <w:r w:rsidRPr="00FA132C">
              <w:rPr>
                <w:rFonts w:ascii="Times New Roman" w:eastAsia="Times New Roman" w:hAnsi="Times New Roman" w:cs="Times New Roman"/>
                <w:sz w:val="24"/>
                <w:szCs w:val="24"/>
              </w:rPr>
              <w:t xml:space="preserve"> constructive astfel încât acestea să nu fie afectate</w:t>
            </w:r>
          </w:p>
          <w:p w14:paraId="7228BA30" w14:textId="77777777" w:rsidR="00FA132C" w:rsidRDefault="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FA132C">
              <w:rPr>
                <w:rFonts w:ascii="Times New Roman" w:eastAsia="Times New Roman" w:hAnsi="Times New Roman" w:cs="Times New Roman"/>
                <w:sz w:val="24"/>
                <w:szCs w:val="24"/>
              </w:rPr>
              <w:t>soluţii</w:t>
            </w:r>
            <w:proofErr w:type="spellEnd"/>
            <w:r w:rsidRPr="00FA132C">
              <w:rPr>
                <w:rFonts w:ascii="Times New Roman" w:eastAsia="Times New Roman" w:hAnsi="Times New Roman" w:cs="Times New Roman"/>
                <w:sz w:val="24"/>
                <w:szCs w:val="24"/>
              </w:rPr>
              <w:t xml:space="preserve"> de </w:t>
            </w:r>
            <w:proofErr w:type="spellStart"/>
            <w:r w:rsidRPr="00FA132C">
              <w:rPr>
                <w:rFonts w:ascii="Times New Roman" w:eastAsia="Times New Roman" w:hAnsi="Times New Roman" w:cs="Times New Roman"/>
                <w:sz w:val="24"/>
                <w:szCs w:val="24"/>
              </w:rPr>
              <w:t>retenţie</w:t>
            </w:r>
            <w:proofErr w:type="spellEnd"/>
            <w:r w:rsidRPr="00FA132C">
              <w:rPr>
                <w:rFonts w:ascii="Times New Roman" w:eastAsia="Times New Roman" w:hAnsi="Times New Roman" w:cs="Times New Roman"/>
                <w:sz w:val="24"/>
                <w:szCs w:val="24"/>
              </w:rPr>
              <w:t xml:space="preserve"> a </w:t>
            </w:r>
            <w:proofErr w:type="spellStart"/>
            <w:r w:rsidRPr="00FA132C">
              <w:rPr>
                <w:rFonts w:ascii="Times New Roman" w:eastAsia="Times New Roman" w:hAnsi="Times New Roman" w:cs="Times New Roman"/>
                <w:sz w:val="24"/>
                <w:szCs w:val="24"/>
              </w:rPr>
              <w:t>poluanţilor</w:t>
            </w:r>
            <w:proofErr w:type="spellEnd"/>
            <w:r w:rsidRPr="00FA132C">
              <w:rPr>
                <w:rFonts w:ascii="Times New Roman" w:eastAsia="Times New Roman" w:hAnsi="Times New Roman" w:cs="Times New Roman"/>
                <w:sz w:val="24"/>
                <w:szCs w:val="24"/>
              </w:rPr>
              <w:t xml:space="preserve"> în cazul producerii unor accidente ce ar putea conduce la contaminarea apelor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Atenţie</w:t>
            </w:r>
            <w:proofErr w:type="spellEnd"/>
            <w:r w:rsidRPr="00FA132C">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zone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ale captărilor de apă, indiferent dacă acestea se găsesc pe teritoriul României sau al statelor vecine</w:t>
            </w:r>
            <w:r>
              <w:rPr>
                <w:rFonts w:ascii="Times New Roman" w:eastAsia="Times New Roman" w:hAnsi="Times New Roman" w:cs="Times New Roman"/>
                <w:sz w:val="24"/>
                <w:szCs w:val="24"/>
              </w:rPr>
              <w:t>.</w:t>
            </w:r>
          </w:p>
          <w:p w14:paraId="5DC6C4C5" w14:textId="0775608A" w:rsidR="00D13ECB" w:rsidRDefault="00D13ECB" w:rsidP="00D13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5D94AF3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619DB49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A25CBA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7030530" w14:textId="77777777" w:rsidR="0001312F" w:rsidRDefault="0001312F">
            <w:pPr>
              <w:rPr>
                <w:rFonts w:ascii="Times New Roman" w:eastAsia="Times New Roman" w:hAnsi="Times New Roman" w:cs="Times New Roman"/>
                <w:sz w:val="24"/>
                <w:szCs w:val="24"/>
              </w:rPr>
            </w:pPr>
          </w:p>
          <w:p w14:paraId="69EAC06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DE41192" w14:textId="77777777" w:rsidR="0001312F" w:rsidRDefault="0001312F">
            <w:pPr>
              <w:rPr>
                <w:rFonts w:ascii="Times New Roman" w:eastAsia="Times New Roman" w:hAnsi="Times New Roman" w:cs="Times New Roman"/>
                <w:sz w:val="24"/>
                <w:szCs w:val="24"/>
              </w:rPr>
            </w:pPr>
          </w:p>
          <w:p w14:paraId="61830C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B7B75A1" w14:textId="77777777" w:rsidR="0001312F" w:rsidRDefault="0001312F">
            <w:pPr>
              <w:rPr>
                <w:rFonts w:ascii="Times New Roman" w:eastAsia="Times New Roman" w:hAnsi="Times New Roman" w:cs="Times New Roman"/>
                <w:sz w:val="24"/>
                <w:szCs w:val="24"/>
              </w:rPr>
            </w:pPr>
          </w:p>
          <w:p w14:paraId="4A5CA04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5E7D376E" w14:textId="0B3EA9F1"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04C451EE" w14:textId="556C1E3E" w:rsidR="0001312F" w:rsidRDefault="00895967">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Acţiunile</w:t>
            </w:r>
            <w:proofErr w:type="spellEnd"/>
            <w:r>
              <w:rPr>
                <w:rFonts w:ascii="Times New Roman" w:eastAsia="Times New Roman" w:hAnsi="Times New Roman" w:cs="Times New Roman"/>
                <w:sz w:val="24"/>
                <w:szCs w:val="24"/>
              </w:rPr>
              <w:t xml:space="preserve"> implementate prin PT sunt generatoare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însă nu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semnificative</w:t>
            </w:r>
            <w:r w:rsidR="007A126A">
              <w:rPr>
                <w:rFonts w:ascii="Times New Roman" w:eastAsia="Times New Roman" w:hAnsi="Times New Roman" w:cs="Times New Roman"/>
                <w:sz w:val="24"/>
                <w:szCs w:val="24"/>
              </w:rPr>
              <w:t xml:space="preserve">, astfel încât să genereze un efect negativ semnificativ. </w:t>
            </w: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7A87B83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43B28B3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532/2000,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3392AA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1CA95F9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28C53A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315DBE9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va lua în considerare cele mai bune tehnici disponibile și va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7465331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696504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63637C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19/2012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w:t>
            </w:r>
          </w:p>
          <w:p w14:paraId="3047F1EE" w14:textId="23DF911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colectate din spațiile de servicii / parcări vor fi reciclate, recuperate sau eliminate la rampele municipale de deșeuri, urmând a fi încheiate contracte cu operatori de salubritate autorizați. </w:t>
            </w:r>
            <w:r w:rsidR="00632D39">
              <w:rPr>
                <w:rFonts w:ascii="Times New Roman" w:eastAsia="Times New Roman" w:hAnsi="Times New Roman" w:cs="Times New Roman"/>
                <w:sz w:val="24"/>
                <w:szCs w:val="24"/>
              </w:rPr>
              <w:t>Cu privire la resursele naturale în Raportul de mediu a fost propusă următoarea măsură</w:t>
            </w:r>
            <w:r w:rsidR="000D713F">
              <w:rPr>
                <w:rFonts w:ascii="Times New Roman" w:eastAsia="Times New Roman" w:hAnsi="Times New Roman" w:cs="Times New Roman"/>
                <w:sz w:val="24"/>
                <w:szCs w:val="24"/>
              </w:rPr>
              <w:t xml:space="preserve"> de reducere a efe</w:t>
            </w:r>
            <w:r w:rsidR="009C4331">
              <w:rPr>
                <w:rFonts w:ascii="Times New Roman" w:eastAsia="Times New Roman" w:hAnsi="Times New Roman" w:cs="Times New Roman"/>
                <w:sz w:val="24"/>
                <w:szCs w:val="24"/>
              </w:rPr>
              <w:t>ctelor</w:t>
            </w:r>
            <w:r w:rsidR="000D713F">
              <w:rPr>
                <w:rFonts w:ascii="Times New Roman" w:eastAsia="Times New Roman" w:hAnsi="Times New Roman" w:cs="Times New Roman"/>
                <w:sz w:val="24"/>
                <w:szCs w:val="24"/>
              </w:rPr>
              <w:t xml:space="preserve"> negativ</w:t>
            </w:r>
            <w:r w:rsidR="009C4331">
              <w:rPr>
                <w:rFonts w:ascii="Times New Roman" w:eastAsia="Times New Roman" w:hAnsi="Times New Roman" w:cs="Times New Roman"/>
                <w:sz w:val="24"/>
                <w:szCs w:val="24"/>
              </w:rPr>
              <w:t>e</w:t>
            </w:r>
            <w:r w:rsidR="008B0646">
              <w:rPr>
                <w:rFonts w:ascii="Times New Roman" w:eastAsia="Times New Roman" w:hAnsi="Times New Roman" w:cs="Times New Roman"/>
                <w:sz w:val="24"/>
                <w:szCs w:val="24"/>
              </w:rPr>
              <w:t>, respectiv</w:t>
            </w:r>
            <w:r w:rsidR="000D713F">
              <w:rPr>
                <w:rFonts w:ascii="Times New Roman" w:eastAsia="Times New Roman" w:hAnsi="Times New Roman" w:cs="Times New Roman"/>
                <w:sz w:val="24"/>
                <w:szCs w:val="24"/>
              </w:rPr>
              <w:t xml:space="preserve"> „</w:t>
            </w:r>
            <w:proofErr w:type="spellStart"/>
            <w:r w:rsidR="000D713F" w:rsidRPr="000D713F">
              <w:rPr>
                <w:rFonts w:ascii="Times New Roman" w:eastAsia="Times New Roman" w:hAnsi="Times New Roman" w:cs="Times New Roman"/>
                <w:sz w:val="24"/>
                <w:szCs w:val="24"/>
              </w:rPr>
              <w:t>Soluţiile</w:t>
            </w:r>
            <w:proofErr w:type="spellEnd"/>
            <w:r w:rsidR="000D713F" w:rsidRPr="000D713F">
              <w:rPr>
                <w:rFonts w:ascii="Times New Roman" w:eastAsia="Times New Roman" w:hAnsi="Times New Roman" w:cs="Times New Roman"/>
                <w:sz w:val="24"/>
                <w:szCs w:val="24"/>
              </w:rPr>
              <w:t xml:space="preserve"> de valorificare/ depozitare a oricăror </w:t>
            </w:r>
            <w:proofErr w:type="spellStart"/>
            <w:r w:rsidR="000D713F" w:rsidRPr="000D713F">
              <w:rPr>
                <w:rFonts w:ascii="Times New Roman" w:eastAsia="Times New Roman" w:hAnsi="Times New Roman" w:cs="Times New Roman"/>
                <w:sz w:val="24"/>
                <w:szCs w:val="24"/>
              </w:rPr>
              <w:t>cantităţi</w:t>
            </w:r>
            <w:proofErr w:type="spellEnd"/>
            <w:r w:rsidR="000D713F" w:rsidRPr="000D713F">
              <w:rPr>
                <w:rFonts w:ascii="Times New Roman" w:eastAsia="Times New Roman" w:hAnsi="Times New Roman" w:cs="Times New Roman"/>
                <w:sz w:val="24"/>
                <w:szCs w:val="24"/>
              </w:rPr>
              <w:t xml:space="preserve"> de pământ excedentar ce rezultă din lucrările de </w:t>
            </w:r>
            <w:proofErr w:type="spellStart"/>
            <w:r w:rsidR="000D713F" w:rsidRPr="000D713F">
              <w:rPr>
                <w:rFonts w:ascii="Times New Roman" w:eastAsia="Times New Roman" w:hAnsi="Times New Roman" w:cs="Times New Roman"/>
                <w:sz w:val="24"/>
                <w:szCs w:val="24"/>
              </w:rPr>
              <w:t>execuţie</w:t>
            </w:r>
            <w:proofErr w:type="spellEnd"/>
            <w:r w:rsidR="000D713F" w:rsidRPr="000D713F">
              <w:rPr>
                <w:rFonts w:ascii="Times New Roman" w:eastAsia="Times New Roman" w:hAnsi="Times New Roman" w:cs="Times New Roman"/>
                <w:sz w:val="24"/>
                <w:szCs w:val="24"/>
              </w:rPr>
              <w:t xml:space="preserve"> vor fi analizate în cadrul RIM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al Studiului EA pentru identificarea celor mai bune </w:t>
            </w:r>
            <w:proofErr w:type="spellStart"/>
            <w:r w:rsidR="000D713F" w:rsidRPr="000D713F">
              <w:rPr>
                <w:rFonts w:ascii="Times New Roman" w:eastAsia="Times New Roman" w:hAnsi="Times New Roman" w:cs="Times New Roman"/>
                <w:sz w:val="24"/>
                <w:szCs w:val="24"/>
              </w:rPr>
              <w:t>soluţii</w:t>
            </w:r>
            <w:proofErr w:type="spellEnd"/>
            <w:r w:rsidR="000D713F" w:rsidRPr="000D713F">
              <w:rPr>
                <w:rFonts w:ascii="Times New Roman" w:eastAsia="Times New Roman" w:hAnsi="Times New Roman" w:cs="Times New Roman"/>
                <w:sz w:val="24"/>
                <w:szCs w:val="24"/>
              </w:rPr>
              <w:t xml:space="preserve"> la nivel local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evitarea impactului asupra ariilor naturale protejate, asupra corpurilor de apă de </w:t>
            </w:r>
            <w:proofErr w:type="spellStart"/>
            <w:r w:rsidR="000D713F" w:rsidRPr="000D713F">
              <w:rPr>
                <w:rFonts w:ascii="Times New Roman" w:eastAsia="Times New Roman" w:hAnsi="Times New Roman" w:cs="Times New Roman"/>
                <w:sz w:val="24"/>
                <w:szCs w:val="24"/>
              </w:rPr>
              <w:t>suprafaţă</w:t>
            </w:r>
            <w:proofErr w:type="spellEnd"/>
            <w:r w:rsidR="000D713F" w:rsidRPr="000D713F">
              <w:rPr>
                <w:rFonts w:ascii="Times New Roman" w:eastAsia="Times New Roman" w:hAnsi="Times New Roman" w:cs="Times New Roman"/>
                <w:sz w:val="24"/>
                <w:szCs w:val="24"/>
              </w:rPr>
              <w:t xml:space="preserve">, precum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evitarea afectării terenurilor cu fertilitate moderată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ridicată.</w:t>
            </w:r>
            <w:r w:rsidR="000D713F">
              <w:rPr>
                <w:rFonts w:ascii="Times New Roman" w:eastAsia="Times New Roman" w:hAnsi="Times New Roman" w:cs="Times New Roman"/>
                <w:sz w:val="24"/>
                <w:szCs w:val="24"/>
              </w:rPr>
              <w:t>”</w:t>
            </w:r>
          </w:p>
          <w:p w14:paraId="26DF3F86" w14:textId="176AE391" w:rsidR="00BD5266" w:rsidRDefault="00BD526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581ADA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C12283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4F9DCD6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DCBE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cum ar fi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767E904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3"/>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270A3BA1"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7071E6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5C93A77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278B53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4E2C41B0"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E5A57" w14:textId="77777777" w:rsidR="0001312F" w:rsidRDefault="0067039D">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NOx</w:t>
                  </w:r>
                  <w:proofErr w:type="spellEnd"/>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FCA7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A18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2930A4A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E0D6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90E2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4D729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EEA8109"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2A5AB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E5E39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59B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0965EDEC"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6528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CB29F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14E3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6BAAD628"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52C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7B868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E3DD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13E69F71" w14:textId="77777777" w:rsidR="0001312F" w:rsidRDefault="0001312F">
            <w:pPr>
              <w:jc w:val="both"/>
              <w:rPr>
                <w:rFonts w:ascii="Times New Roman" w:eastAsia="Times New Roman" w:hAnsi="Times New Roman" w:cs="Times New Roman"/>
                <w:sz w:val="24"/>
                <w:szCs w:val="24"/>
              </w:rPr>
            </w:pPr>
          </w:p>
          <w:p w14:paraId="117F5C8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autostradă și drumuri noi se vor produce modificări în tiparele de emisii ale unor poluanți atmosferici, în sensul în care emisiile acestor poluanți nu se vor mai realiza în aglomerațiile urbane, acestea </w:t>
            </w:r>
            <w:proofErr w:type="spellStart"/>
            <w:r>
              <w:rPr>
                <w:rFonts w:ascii="Times New Roman" w:eastAsia="Times New Roman" w:hAnsi="Times New Roman" w:cs="Times New Roman"/>
                <w:sz w:val="24"/>
                <w:szCs w:val="24"/>
              </w:rPr>
              <w:t>mutându-se</w:t>
            </w:r>
            <w:proofErr w:type="spellEnd"/>
            <w:r>
              <w:rPr>
                <w:rFonts w:ascii="Times New Roman" w:eastAsia="Times New Roman" w:hAnsi="Times New Roman" w:cs="Times New Roman"/>
                <w:sz w:val="24"/>
                <w:szCs w:val="24"/>
              </w:rPr>
              <w:t xml:space="preserve"> în exteriorul orașelor, crescând, astfel, calitatea aerului în zonele urbane. </w:t>
            </w:r>
          </w:p>
          <w:p w14:paraId="5E0DCD3B"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Măsuri de </w:t>
            </w:r>
            <w:proofErr w:type="spellStart"/>
            <w:r>
              <w:rPr>
                <w:rFonts w:ascii="Times New Roman" w:eastAsia="Times New Roman" w:hAnsi="Times New Roman" w:cs="Times New Roman"/>
                <w:b/>
                <w:sz w:val="24"/>
                <w:szCs w:val="24"/>
              </w:rPr>
              <w:t>de</w:t>
            </w:r>
            <w:proofErr w:type="spellEnd"/>
            <w:r>
              <w:rPr>
                <w:rFonts w:ascii="Times New Roman" w:eastAsia="Times New Roman" w:hAnsi="Times New Roman" w:cs="Times New Roman"/>
                <w:b/>
                <w:sz w:val="24"/>
                <w:szCs w:val="24"/>
              </w:rPr>
              <w:t xml:space="preserve"> atenuare incluse în documentațiile de execuție a lucrărilor</w:t>
            </w:r>
          </w:p>
          <w:p w14:paraId="52874B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2B7B16E8"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2C2A8EA2"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lucrărilor </w:t>
            </w:r>
            <w:proofErr w:type="spellStart"/>
            <w:r>
              <w:rPr>
                <w:rFonts w:ascii="Times New Roman" w:eastAsia="Times New Roman" w:hAnsi="Times New Roman" w:cs="Times New Roman"/>
                <w:sz w:val="24"/>
                <w:szCs w:val="24"/>
              </w:rPr>
              <w:t>eşalonat</w:t>
            </w:r>
            <w:proofErr w:type="spellEnd"/>
            <w:r>
              <w:rPr>
                <w:rFonts w:ascii="Times New Roman" w:eastAsia="Times New Roman" w:hAnsi="Times New Roman" w:cs="Times New Roman"/>
                <w:sz w:val="24"/>
                <w:szCs w:val="24"/>
              </w:rPr>
              <w:t xml:space="preserve">, conform unor grafice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w:t>
            </w:r>
          </w:p>
          <w:p w14:paraId="77AEBA3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mijloacele de transport vor fi foarte bine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pentru a minimiza emisiile de gaze; acestea vor fi verificate periodic 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nivelul de monoxid de carbon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concentrațiile de emisii în gazele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puse în funcțiune numai după remedierea eventualelor defecțiuni;</w:t>
            </w:r>
          </w:p>
          <w:p w14:paraId="052A8FE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reducerea timpului de mers în gol al motoarelor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mijloacelor de transport;</w:t>
            </w:r>
          </w:p>
          <w:p w14:paraId="4CDF1BC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încărcarea pământului excavat în mijloace de transport se va face astfel încât </w:t>
            </w:r>
            <w:proofErr w:type="spellStart"/>
            <w:r>
              <w:rPr>
                <w:rFonts w:ascii="Times New Roman" w:eastAsia="Times New Roman" w:hAnsi="Times New Roman" w:cs="Times New Roman"/>
                <w:sz w:val="24"/>
                <w:szCs w:val="24"/>
              </w:rPr>
              <w:t>distanţa</w:t>
            </w:r>
            <w:proofErr w:type="spellEnd"/>
            <w:r>
              <w:rPr>
                <w:rFonts w:ascii="Times New Roman" w:eastAsia="Times New Roman" w:hAnsi="Times New Roman" w:cs="Times New Roman"/>
                <w:sz w:val="24"/>
                <w:szCs w:val="24"/>
              </w:rPr>
              <w:t xml:space="preserve"> între cupa excavatorului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bena autocamionului să fie cât mai mică pentru a evita astfel </w:t>
            </w:r>
            <w:proofErr w:type="spellStart"/>
            <w:r>
              <w:rPr>
                <w:rFonts w:ascii="Times New Roman" w:eastAsia="Times New Roman" w:hAnsi="Times New Roman" w:cs="Times New Roman"/>
                <w:sz w:val="24"/>
                <w:szCs w:val="24"/>
              </w:rPr>
              <w:t>împrăştierea</w:t>
            </w:r>
            <w:proofErr w:type="spellEnd"/>
            <w:r>
              <w:rPr>
                <w:rFonts w:ascii="Times New Roman" w:eastAsia="Times New Roman" w:hAnsi="Times New Roman" w:cs="Times New Roman"/>
                <w:sz w:val="24"/>
                <w:szCs w:val="24"/>
              </w:rPr>
              <w:t xml:space="preserve"> particulelor fine de pământ în zonele adiacente;</w:t>
            </w:r>
          </w:p>
          <w:p w14:paraId="2639AE7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w:t>
            </w:r>
            <w:proofErr w:type="spellStart"/>
            <w:r>
              <w:rPr>
                <w:rFonts w:ascii="Times New Roman" w:eastAsia="Times New Roman" w:hAnsi="Times New Roman" w:cs="Times New Roman"/>
                <w:sz w:val="24"/>
                <w:szCs w:val="24"/>
              </w:rPr>
              <w:t>circulaţie</w:t>
            </w:r>
            <w:proofErr w:type="spellEnd"/>
            <w:r>
              <w:rPr>
                <w:rFonts w:ascii="Times New Roman" w:eastAsia="Times New Roman" w:hAnsi="Times New Roman" w:cs="Times New Roman"/>
                <w:sz w:val="24"/>
                <w:szCs w:val="24"/>
              </w:rPr>
              <w:t xml:space="preserve"> va fi </w:t>
            </w:r>
            <w:proofErr w:type="spellStart"/>
            <w:r>
              <w:rPr>
                <w:rFonts w:ascii="Times New Roman" w:eastAsia="Times New Roman" w:hAnsi="Times New Roman" w:cs="Times New Roman"/>
                <w:sz w:val="24"/>
                <w:szCs w:val="24"/>
              </w:rPr>
              <w:t>restricţionată</w:t>
            </w:r>
            <w:proofErr w:type="spellEnd"/>
            <w:r>
              <w:rPr>
                <w:rFonts w:ascii="Times New Roman" w:eastAsia="Times New Roman" w:hAnsi="Times New Roman" w:cs="Times New Roman"/>
                <w:sz w:val="24"/>
                <w:szCs w:val="24"/>
              </w:rPr>
              <w:t xml:space="preserve">, iar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drumurilor va fi stropită cu apă la intervale regulate de timp; </w:t>
            </w:r>
          </w:p>
          <w:p w14:paraId="0DE6A07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alegerea de trasee optime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pentru vehiculele care transportă materiale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ce pot elibera în atmosferă particule fine; transportul acestor materiale se va realiza cu vehicule acoperite cu prelate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 drumuri care vor fi umezite; transportul pământului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materialelor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se va face, pe cât posibil, pe trasee stabilite în afara zonelor locuite;</w:t>
            </w:r>
          </w:p>
          <w:p w14:paraId="63A5ABAC"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drumurile tehnologice vor fi permanent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prin nivelare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stropire cu apă pentru a se reduce praful; în cazul transportului de pământ se vor prevedea, pe cât posibil, trasee situate chiar pe corpul umpluturii, astfel încât, pe de o parte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compactare suplimentară, iar pe de altă parte, pentru a restrânge aria de emisii de praf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gaze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w:t>
            </w:r>
          </w:p>
          <w:p w14:paraId="65B7CE2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stropirea agregatelor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incintei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pentru a împiedica degajarea pulberilor;</w:t>
            </w:r>
          </w:p>
          <w:p w14:paraId="576CCB37"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03BCF26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02ABD86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598798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stabilizarea solului și reducerea emisiilor de pulberi, la sfârșitul perioadei de construcție, se vor realiza amenajări peisagistice pentru sensuri giratorii, intersecții, spații pentru servicii și CIC-uri;</w:t>
            </w:r>
          </w:p>
          <w:p w14:paraId="157AC853"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2263DCF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6C1FB349"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aer.</w:t>
            </w:r>
          </w:p>
          <w:p w14:paraId="172DD808" w14:textId="77777777" w:rsidR="0001312F" w:rsidRDefault="0001312F">
            <w:pPr>
              <w:jc w:val="both"/>
              <w:rPr>
                <w:rFonts w:ascii="Times New Roman" w:eastAsia="Times New Roman" w:hAnsi="Times New Roman" w:cs="Times New Roman"/>
                <w:sz w:val="24"/>
                <w:szCs w:val="24"/>
              </w:rPr>
            </w:pPr>
          </w:p>
          <w:p w14:paraId="54C55C95"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327DAA61"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amenajarea amplasamentelor de depozitare a deșeurilor și întreținerea sistemelor de colectare și evacuare a apelor uzate, care va conduce la evitarea emanațiilor de miros din zona parcărilor si a </w:t>
            </w:r>
            <w:proofErr w:type="spellStart"/>
            <w:r>
              <w:rPr>
                <w:rFonts w:ascii="Times New Roman" w:eastAsia="Times New Roman" w:hAnsi="Times New Roman" w:cs="Times New Roman"/>
                <w:sz w:val="24"/>
                <w:szCs w:val="24"/>
              </w:rPr>
              <w:t>spaţiilor</w:t>
            </w:r>
            <w:proofErr w:type="spellEnd"/>
            <w:r>
              <w:rPr>
                <w:rFonts w:ascii="Times New Roman" w:eastAsia="Times New Roman" w:hAnsi="Times New Roman" w:cs="Times New Roman"/>
                <w:sz w:val="24"/>
                <w:szCs w:val="24"/>
              </w:rPr>
              <w:t xml:space="preserve"> de servicii, centrelor de întreținere;</w:t>
            </w:r>
          </w:p>
          <w:p w14:paraId="19FE1472"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43631EA6"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unui sistem de marcaje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semnalizare prin care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fluidizare bună a traficului, având ca efect reducerea emisiilor din arderea </w:t>
            </w:r>
            <w:proofErr w:type="spellStart"/>
            <w:r>
              <w:rPr>
                <w:rFonts w:ascii="Times New Roman" w:eastAsia="Times New Roman" w:hAnsi="Times New Roman" w:cs="Times New Roman"/>
                <w:sz w:val="24"/>
                <w:szCs w:val="24"/>
              </w:rPr>
              <w:t>carburanţilor</w:t>
            </w:r>
            <w:proofErr w:type="spellEnd"/>
            <w:r>
              <w:rPr>
                <w:rFonts w:ascii="Times New Roman" w:eastAsia="Times New Roman" w:hAnsi="Times New Roman" w:cs="Times New Roman"/>
                <w:sz w:val="24"/>
                <w:szCs w:val="24"/>
              </w:rPr>
              <w:t xml:space="preserve"> la opriri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porniri.</w:t>
            </w:r>
          </w:p>
          <w:p w14:paraId="4C9B99D9" w14:textId="77777777" w:rsidR="0001312F" w:rsidRDefault="0001312F">
            <w:pPr>
              <w:spacing w:after="0"/>
              <w:jc w:val="both"/>
              <w:rPr>
                <w:rFonts w:ascii="Times New Roman" w:eastAsia="Times New Roman" w:hAnsi="Times New Roman" w:cs="Times New Roman"/>
                <w:sz w:val="24"/>
                <w:szCs w:val="24"/>
              </w:rPr>
            </w:pPr>
          </w:p>
          <w:p w14:paraId="086A07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6C0DC1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minim 170 de puncte de încărcare electrică; se va urmări ca aceste puncte de încărcare să fie ultrarapide, cu încărcare în maxim 20 de minute;</w:t>
            </w:r>
          </w:p>
          <w:p w14:paraId="0FC8F34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de autostradă și drumuri noi. </w:t>
            </w:r>
          </w:p>
          <w:p w14:paraId="2B2A44E9" w14:textId="77777777" w:rsidR="0001312F" w:rsidRDefault="0001312F">
            <w:pPr>
              <w:jc w:val="both"/>
              <w:rPr>
                <w:rFonts w:ascii="Times New Roman" w:eastAsia="Times New Roman" w:hAnsi="Times New Roman" w:cs="Times New Roman"/>
                <w:sz w:val="24"/>
                <w:szCs w:val="24"/>
              </w:rPr>
            </w:pPr>
          </w:p>
          <w:p w14:paraId="0FA26F1F"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658DAEE2" w14:textId="68032B0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3">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5C97A422" w14:textId="3BC4BEFD" w:rsidR="004C5BD9" w:rsidRDefault="00BC6B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 de mediu a fost propusă următoarea măsură de reducere </w:t>
            </w:r>
            <w:r w:rsidR="00531673">
              <w:rPr>
                <w:rFonts w:ascii="Times New Roman" w:eastAsia="Times New Roman" w:hAnsi="Times New Roman" w:cs="Times New Roman"/>
                <w:sz w:val="24"/>
                <w:szCs w:val="24"/>
              </w:rPr>
              <w:t xml:space="preserve">pentru zgomot </w:t>
            </w:r>
            <w:proofErr w:type="spellStart"/>
            <w:r w:rsidR="00531673">
              <w:rPr>
                <w:rFonts w:ascii="Times New Roman" w:eastAsia="Times New Roman" w:hAnsi="Times New Roman" w:cs="Times New Roman"/>
                <w:sz w:val="24"/>
                <w:szCs w:val="24"/>
              </w:rPr>
              <w:t>şi</w:t>
            </w:r>
            <w:proofErr w:type="spellEnd"/>
            <w:r w:rsidR="00531673">
              <w:rPr>
                <w:rFonts w:ascii="Times New Roman" w:eastAsia="Times New Roman" w:hAnsi="Times New Roman" w:cs="Times New Roman"/>
                <w:sz w:val="24"/>
                <w:szCs w:val="24"/>
              </w:rPr>
              <w:t xml:space="preserve"> calitatea aerului: „</w:t>
            </w:r>
            <w:r w:rsidR="00531673" w:rsidRPr="00531673">
              <w:rPr>
                <w:rFonts w:ascii="Times New Roman" w:eastAsia="Times New Roman" w:hAnsi="Times New Roman" w:cs="Times New Roman"/>
                <w:sz w:val="24"/>
                <w:szCs w:val="24"/>
              </w:rPr>
              <w:t xml:space="preserve">Infrastructura de transport care intersectează zone de intravilan trebuie </w:t>
            </w:r>
            <w:proofErr w:type="spellStart"/>
            <w:r w:rsidR="00531673" w:rsidRPr="00531673">
              <w:rPr>
                <w:rFonts w:ascii="Times New Roman" w:eastAsia="Times New Roman" w:hAnsi="Times New Roman" w:cs="Times New Roman"/>
                <w:sz w:val="24"/>
                <w:szCs w:val="24"/>
              </w:rPr>
              <w:t>însoţită</w:t>
            </w:r>
            <w:proofErr w:type="spellEnd"/>
            <w:r w:rsidR="00531673" w:rsidRPr="00531673">
              <w:rPr>
                <w:rFonts w:ascii="Times New Roman" w:eastAsia="Times New Roman" w:hAnsi="Times New Roman" w:cs="Times New Roman"/>
                <w:sz w:val="24"/>
                <w:szCs w:val="24"/>
              </w:rPr>
              <w:t xml:space="preserve"> de măsuri de atenuare a zgomotelor prin implementarea unor </w:t>
            </w:r>
            <w:proofErr w:type="spellStart"/>
            <w:r w:rsidR="00531673" w:rsidRPr="00531673">
              <w:rPr>
                <w:rFonts w:ascii="Times New Roman" w:eastAsia="Times New Roman" w:hAnsi="Times New Roman" w:cs="Times New Roman"/>
                <w:sz w:val="24"/>
                <w:szCs w:val="24"/>
              </w:rPr>
              <w:t>soluţii</w:t>
            </w:r>
            <w:proofErr w:type="spellEnd"/>
            <w:r w:rsidR="00531673" w:rsidRPr="00531673">
              <w:rPr>
                <w:rFonts w:ascii="Times New Roman" w:eastAsia="Times New Roman" w:hAnsi="Times New Roman" w:cs="Times New Roman"/>
                <w:sz w:val="24"/>
                <w:szCs w:val="24"/>
              </w:rPr>
              <w:t xml:space="preserve"> la nivelul căilor de rulare sau pentru ecranarea undelor acustice. Acolo unde este posibil, este de preferat ca aceste infrastructuri să fie </w:t>
            </w:r>
            <w:proofErr w:type="spellStart"/>
            <w:r w:rsidR="00531673" w:rsidRPr="00531673">
              <w:rPr>
                <w:rFonts w:ascii="Times New Roman" w:eastAsia="Times New Roman" w:hAnsi="Times New Roman" w:cs="Times New Roman"/>
                <w:sz w:val="24"/>
                <w:szCs w:val="24"/>
              </w:rPr>
              <w:t>însoţite</w:t>
            </w:r>
            <w:proofErr w:type="spellEnd"/>
            <w:r w:rsidR="00531673" w:rsidRPr="00531673">
              <w:rPr>
                <w:rFonts w:ascii="Times New Roman" w:eastAsia="Times New Roman" w:hAnsi="Times New Roman" w:cs="Times New Roman"/>
                <w:sz w:val="24"/>
                <w:szCs w:val="24"/>
              </w:rPr>
              <w:t xml:space="preserve"> de coridoare verzi (cel </w:t>
            </w:r>
            <w:proofErr w:type="spellStart"/>
            <w:r w:rsidR="00531673" w:rsidRPr="00531673">
              <w:rPr>
                <w:rFonts w:ascii="Times New Roman" w:eastAsia="Times New Roman" w:hAnsi="Times New Roman" w:cs="Times New Roman"/>
                <w:sz w:val="24"/>
                <w:szCs w:val="24"/>
              </w:rPr>
              <w:t>puţin</w:t>
            </w:r>
            <w:proofErr w:type="spellEnd"/>
            <w:r w:rsidR="00531673" w:rsidRPr="00531673">
              <w:rPr>
                <w:rFonts w:ascii="Times New Roman" w:eastAsia="Times New Roman" w:hAnsi="Times New Roman" w:cs="Times New Roman"/>
                <w:sz w:val="24"/>
                <w:szCs w:val="24"/>
              </w:rPr>
              <w:t xml:space="preserve"> aliniamente de arbori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w:t>
            </w:r>
            <w:proofErr w:type="spellStart"/>
            <w:r w:rsidR="00531673" w:rsidRPr="00531673">
              <w:rPr>
                <w:rFonts w:ascii="Times New Roman" w:eastAsia="Times New Roman" w:hAnsi="Times New Roman" w:cs="Times New Roman"/>
                <w:sz w:val="24"/>
                <w:szCs w:val="24"/>
              </w:rPr>
              <w:t>arbuşti</w:t>
            </w:r>
            <w:proofErr w:type="spellEnd"/>
            <w:r w:rsidR="00531673" w:rsidRPr="00531673">
              <w:rPr>
                <w:rFonts w:ascii="Times New Roman" w:eastAsia="Times New Roman" w:hAnsi="Times New Roman" w:cs="Times New Roman"/>
                <w:sz w:val="24"/>
                <w:szCs w:val="24"/>
              </w:rPr>
              <w:t xml:space="preserve">), care pot avea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rol în reducerea </w:t>
            </w:r>
            <w:proofErr w:type="spellStart"/>
            <w:r w:rsidR="00531673" w:rsidRPr="00531673">
              <w:rPr>
                <w:rFonts w:ascii="Times New Roman" w:eastAsia="Times New Roman" w:hAnsi="Times New Roman" w:cs="Times New Roman"/>
                <w:sz w:val="24"/>
                <w:szCs w:val="24"/>
              </w:rPr>
              <w:t>poluanţilor</w:t>
            </w:r>
            <w:proofErr w:type="spellEnd"/>
            <w:r w:rsidR="00531673" w:rsidRPr="00531673">
              <w:rPr>
                <w:rFonts w:ascii="Times New Roman" w:eastAsia="Times New Roman" w:hAnsi="Times New Roman" w:cs="Times New Roman"/>
                <w:sz w:val="24"/>
                <w:szCs w:val="24"/>
              </w:rPr>
              <w:t xml:space="preserve"> atmosferici. De asemenea, aceste coridoare sunt benefice pentru fauna sălbatică din mediul urban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w:t>
            </w:r>
            <w:proofErr w:type="spellStart"/>
            <w:r w:rsidR="00531673" w:rsidRPr="00531673">
              <w:rPr>
                <w:rFonts w:ascii="Times New Roman" w:eastAsia="Times New Roman" w:hAnsi="Times New Roman" w:cs="Times New Roman"/>
                <w:sz w:val="24"/>
                <w:szCs w:val="24"/>
              </w:rPr>
              <w:t>menţinerea</w:t>
            </w:r>
            <w:proofErr w:type="spellEnd"/>
            <w:r w:rsidR="00531673" w:rsidRPr="00531673">
              <w:rPr>
                <w:rFonts w:ascii="Times New Roman" w:eastAsia="Times New Roman" w:hAnsi="Times New Roman" w:cs="Times New Roman"/>
                <w:sz w:val="24"/>
                <w:szCs w:val="24"/>
              </w:rPr>
              <w:t xml:space="preserve"> / dezvoltarea </w:t>
            </w:r>
            <w:proofErr w:type="spellStart"/>
            <w:r w:rsidR="00531673" w:rsidRPr="00531673">
              <w:rPr>
                <w:rFonts w:ascii="Times New Roman" w:eastAsia="Times New Roman" w:hAnsi="Times New Roman" w:cs="Times New Roman"/>
                <w:sz w:val="24"/>
                <w:szCs w:val="24"/>
              </w:rPr>
              <w:t>populaţiilor</w:t>
            </w:r>
            <w:proofErr w:type="spellEnd"/>
            <w:r w:rsidR="00531673" w:rsidRPr="00531673">
              <w:rPr>
                <w:rFonts w:ascii="Times New Roman" w:eastAsia="Times New Roman" w:hAnsi="Times New Roman" w:cs="Times New Roman"/>
                <w:sz w:val="24"/>
                <w:szCs w:val="24"/>
              </w:rPr>
              <w:t xml:space="preserve"> de polenizatori.</w:t>
            </w:r>
            <w:r w:rsidR="00531673">
              <w:rPr>
                <w:rFonts w:ascii="Times New Roman" w:eastAsia="Times New Roman" w:hAnsi="Times New Roman" w:cs="Times New Roman"/>
                <w:sz w:val="24"/>
                <w:szCs w:val="24"/>
              </w:rPr>
              <w:t>”</w:t>
            </w:r>
          </w:p>
          <w:p w14:paraId="077AFDE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146B4CA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736966C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2D99E47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03DFB92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nu se vor realiza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autovehiculelor, pentru a preveni poluarea solului cu produse petroliere;</w:t>
            </w:r>
          </w:p>
          <w:p w14:paraId="38CDC41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48E75F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6F4A41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delimitarea corectă a amprizelor, pentru ca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scoase din circuitul agricol să fie cât mai reduse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respectarea limitelor amplasamentului acestora;</w:t>
            </w:r>
          </w:p>
          <w:p w14:paraId="0ED2CB4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utilizate în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depozitate în locuri special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nu direct pe sol, astfel încât să nu pună în pericol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mediului;</w:t>
            </w:r>
          </w:p>
          <w:p w14:paraId="47CDFF9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depozitarea provizorie a pământului excavat se va realiza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cât mai reduse;</w:t>
            </w:r>
          </w:p>
          <w:p w14:paraId="44D354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eventualele pierderi de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vor fi colectate rapid, pentru a preveni deversarea lor peste prag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poluarea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apelor;</w:t>
            </w:r>
          </w:p>
          <w:p w14:paraId="7A4B0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utilizarea de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utilaje aflate în stare optimă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pentru a evita scurgerile accidentale ale produselor petroliere sau a uleiurilor minerale provenite de la acestea;</w:t>
            </w:r>
          </w:p>
          <w:p w14:paraId="2BBB2A5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4655033B"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colectarea selectivă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urma lucrărilor; depozitarea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eliminarea/ valorificarea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natura acestora se va face prin firme specializate, pe bază de contract, conform prevederilor legale în vigoare;</w:t>
            </w:r>
          </w:p>
          <w:p w14:paraId="4669D94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de teren contaminate accidental cu hidrocarburi în timpul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sau în cazul în care antreprenorii identifică soluri poluate cu hidrocarburi pe amplasamentul drumului, se va notifica autoritatea </w:t>
            </w:r>
            <w:proofErr w:type="spellStart"/>
            <w:r>
              <w:rPr>
                <w:rFonts w:ascii="Times New Roman" w:eastAsia="Times New Roman" w:hAnsi="Times New Roman" w:cs="Times New Roman"/>
                <w:sz w:val="24"/>
                <w:szCs w:val="24"/>
              </w:rPr>
              <w:t>judeţeană</w:t>
            </w:r>
            <w:proofErr w:type="spellEnd"/>
            <w:r>
              <w:rPr>
                <w:rFonts w:ascii="Times New Roman" w:eastAsia="Times New Roman" w:hAnsi="Times New Roman" w:cs="Times New Roman"/>
                <w:sz w:val="24"/>
                <w:szCs w:val="24"/>
              </w:rPr>
              <w:t xml:space="preserve"> pentru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prezentată propunerea de remediere; în acest caz, investigarea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evaluarea poluării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curăţare</w:t>
            </w:r>
            <w:proofErr w:type="spellEnd"/>
            <w:r>
              <w:rPr>
                <w:rFonts w:ascii="Times New Roman" w:eastAsia="Times New Roman" w:hAnsi="Times New Roman" w:cs="Times New Roman"/>
                <w:sz w:val="24"/>
                <w:szCs w:val="24"/>
              </w:rPr>
              <w:t xml:space="preserve">, remediere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se vor efectua în conformitate cu prevederile Legii nr. 74/2019;</w:t>
            </w:r>
          </w:p>
          <w:p w14:paraId="65C179BE"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stratul vegetal decopertat se va depozita în afara ariilor naturale protejate Natura 2000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folosit la refacerea </w:t>
            </w:r>
            <w:proofErr w:type="spellStart"/>
            <w:r>
              <w:rPr>
                <w:rFonts w:ascii="Times New Roman" w:eastAsia="Times New Roman" w:hAnsi="Times New Roman" w:cs="Times New Roman"/>
                <w:sz w:val="24"/>
                <w:szCs w:val="24"/>
              </w:rPr>
              <w:t>suprafeţelor</w:t>
            </w:r>
            <w:proofErr w:type="spellEnd"/>
            <w:r>
              <w:rPr>
                <w:rFonts w:ascii="Times New Roman" w:eastAsia="Times New Roman" w:hAnsi="Times New Roman" w:cs="Times New Roman"/>
                <w:sz w:val="24"/>
                <w:szCs w:val="24"/>
              </w:rPr>
              <w:t xml:space="preserve"> de teren afectate de proiect;</w:t>
            </w:r>
          </w:p>
          <w:p w14:paraId="4A685F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2111F2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platformele de lucru și suprafețele de depozitare vor fi prevăzute cu șanțuri și / sau rigole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pentru colectarea și evacuarea apelor pluviale; în vederea reducerii turbidității apelor de suprafața si pentru a evita ca particulele fine să fie evacuate pe terenurile din vecinătate și să influențeze morfologia terenurilor, apele pluviale colectate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bazine de sedimentare care vor fi periodic curățate, iar nămolul va fi transportat la cea mai apropiata stație de epurare;</w:t>
            </w:r>
          </w:p>
          <w:p w14:paraId="48A3F29C"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sisteme compuse din decantor si separator de produse petroliere; totodată, platformele trebuie prevăzute cu pante pentru a asigura colectarea scurgerilor accidentale de ape uzate, uleiuri, carburanți;</w:t>
            </w:r>
          </w:p>
          <w:p w14:paraId="549F1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76A4DA2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2D518AB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apele menajere vor fi colectate într-un sistem de canalizare și stocate într-un bazin </w:t>
            </w:r>
            <w:proofErr w:type="spellStart"/>
            <w:r>
              <w:rPr>
                <w:rFonts w:ascii="Times New Roman" w:eastAsia="Times New Roman" w:hAnsi="Times New Roman" w:cs="Times New Roman"/>
                <w:sz w:val="24"/>
                <w:szCs w:val="24"/>
              </w:rPr>
              <w:t>vidanjabil</w:t>
            </w:r>
            <w:proofErr w:type="spellEnd"/>
            <w:r>
              <w:rPr>
                <w:rFonts w:ascii="Times New Roman" w:eastAsia="Times New Roman" w:hAnsi="Times New Roman" w:cs="Times New Roman"/>
                <w:sz w:val="24"/>
                <w:szCs w:val="24"/>
              </w:rPr>
              <w:t xml:space="preserve"> sau epurate într-o stație de epurare;</w:t>
            </w:r>
          </w:p>
          <w:p w14:paraId="2C428CA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1019DEA6"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4B7F37D5"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A8DC2B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în zonele unde acesta a fost afectat temporar prin lucrările de excavare, depozitare de materiale, </w:t>
            </w:r>
            <w:proofErr w:type="spellStart"/>
            <w:r>
              <w:rPr>
                <w:rFonts w:ascii="Times New Roman" w:eastAsia="Times New Roman" w:hAnsi="Times New Roman" w:cs="Times New Roman"/>
                <w:sz w:val="24"/>
                <w:szCs w:val="24"/>
              </w:rPr>
              <w:t>staţionare</w:t>
            </w:r>
            <w:proofErr w:type="spellEnd"/>
            <w:r>
              <w:rPr>
                <w:rFonts w:ascii="Times New Roman" w:eastAsia="Times New Roman" w:hAnsi="Times New Roman" w:cs="Times New Roman"/>
                <w:sz w:val="24"/>
                <w:szCs w:val="24"/>
              </w:rPr>
              <w:t xml:space="preserve"> de utilaje, în scopul redării în circuit, la categoria de </w:t>
            </w:r>
            <w:proofErr w:type="spellStart"/>
            <w:r>
              <w:rPr>
                <w:rFonts w:ascii="Times New Roman" w:eastAsia="Times New Roman" w:hAnsi="Times New Roman" w:cs="Times New Roman"/>
                <w:sz w:val="24"/>
                <w:szCs w:val="24"/>
              </w:rPr>
              <w:t>folosinţă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deţinută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w:t>
            </w:r>
          </w:p>
          <w:p w14:paraId="5B72D1B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sol.</w:t>
            </w:r>
          </w:p>
          <w:p w14:paraId="76E2033E" w14:textId="2EAC23E7" w:rsidR="005C3A9C" w:rsidRDefault="005C3A9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8F11C9">
              <w:rPr>
                <w:rFonts w:ascii="Times New Roman" w:eastAsia="Times New Roman" w:hAnsi="Times New Roman" w:cs="Times New Roman"/>
                <w:sz w:val="24"/>
                <w:szCs w:val="24"/>
              </w:rPr>
              <w:t xml:space="preserve">La alegerea traseelor proiectelor noi de infrastructură de transport se va evita, pe cât posibil, ocuparea </w:t>
            </w:r>
            <w:proofErr w:type="spellStart"/>
            <w:r w:rsidRPr="008F11C9">
              <w:rPr>
                <w:rFonts w:ascii="Times New Roman" w:eastAsia="Times New Roman" w:hAnsi="Times New Roman" w:cs="Times New Roman"/>
                <w:sz w:val="24"/>
                <w:szCs w:val="24"/>
              </w:rPr>
              <w:t>suprafeţelor</w:t>
            </w:r>
            <w:proofErr w:type="spellEnd"/>
            <w:r w:rsidRPr="008F11C9">
              <w:rPr>
                <w:rFonts w:ascii="Times New Roman" w:eastAsia="Times New Roman" w:hAnsi="Times New Roman" w:cs="Times New Roman"/>
                <w:sz w:val="24"/>
                <w:szCs w:val="24"/>
              </w:rPr>
              <w:t xml:space="preserve"> de sol cu fertilitate moderată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ridicată.”</w:t>
            </w:r>
          </w:p>
          <w:p w14:paraId="241C1363"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64208797" w14:textId="7576CF1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a infrastructurii rutiere, impactul asupra apelor va fi generat de </w:t>
            </w:r>
            <w:proofErr w:type="spellStart"/>
            <w:r>
              <w:rPr>
                <w:rFonts w:ascii="Times New Roman" w:eastAsia="Times New Roman" w:hAnsi="Times New Roman" w:cs="Times New Roman"/>
                <w:sz w:val="24"/>
                <w:szCs w:val="24"/>
              </w:rPr>
              <w:t>execuţia</w:t>
            </w:r>
            <w:proofErr w:type="spellEnd"/>
            <w:r>
              <w:rPr>
                <w:rFonts w:ascii="Times New Roman" w:eastAsia="Times New Roman" w:hAnsi="Times New Roman" w:cs="Times New Roman"/>
                <w:sz w:val="24"/>
                <w:szCs w:val="24"/>
              </w:rPr>
              <w:t xml:space="preserve"> propriu-zisă a lucrărilor, traficul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specifice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bazelor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w:t>
            </w:r>
          </w:p>
          <w:p w14:paraId="4EFEA8C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Cantitățile de poluanți ce pot ajunge în apele de suprafață,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nu afectează în mod semnificativ ecosistemele acvatice sau celelalte </w:t>
            </w:r>
            <w:proofErr w:type="spellStart"/>
            <w:r>
              <w:rPr>
                <w:rFonts w:ascii="Times New Roman" w:eastAsia="Times New Roman" w:hAnsi="Times New Roman" w:cs="Times New Roman"/>
                <w:sz w:val="24"/>
                <w:szCs w:val="24"/>
              </w:rPr>
              <w:t>folosinţe</w:t>
            </w:r>
            <w:proofErr w:type="spellEnd"/>
            <w:r>
              <w:rPr>
                <w:rFonts w:ascii="Times New Roman" w:eastAsia="Times New Roman" w:hAnsi="Times New Roman" w:cs="Times New Roman"/>
                <w:sz w:val="24"/>
                <w:szCs w:val="24"/>
              </w:rPr>
              <w:t xml:space="preserve"> ale apei în aval. Impactul asupra apelor în perioada de execuție este nesemnificativ, se manifestă local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temporar.</w:t>
            </w:r>
          </w:p>
          <w:p w14:paraId="1A9D12D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concluzie,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prevăzute în proiecte nu pot provoca un impact semnificativ asupra factorului de mediu apă, în măsura în care se vor respecta măsurile de protecție prevăzute.</w:t>
            </w:r>
          </w:p>
          <w:p w14:paraId="16E7847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4AD186F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6333CBB5"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a infrastructurii rutiere;</w:t>
            </w:r>
          </w:p>
          <w:p w14:paraId="551AC302"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accidentele rutiere în care sunt implicate cisterne care transportă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periculoase generează poluarea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w:t>
            </w:r>
          </w:p>
          <w:p w14:paraId="7EB7FEE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defectuoasă a sistemului de colectare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 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carosabilă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sistemului de </w:t>
            </w:r>
            <w:proofErr w:type="spellStart"/>
            <w:r>
              <w:rPr>
                <w:rFonts w:ascii="Times New Roman" w:eastAsia="Times New Roman" w:hAnsi="Times New Roman" w:cs="Times New Roman"/>
                <w:sz w:val="24"/>
                <w:szCs w:val="24"/>
              </w:rPr>
              <w:t>preepurare</w:t>
            </w:r>
            <w:proofErr w:type="spellEnd"/>
            <w:r>
              <w:rPr>
                <w:rFonts w:ascii="Times New Roman" w:eastAsia="Times New Roman" w:hAnsi="Times New Roman" w:cs="Times New Roman"/>
                <w:sz w:val="24"/>
                <w:szCs w:val="24"/>
              </w:rPr>
              <w:t xml:space="preserve"> (decantor-separator de produse petroliere), respectiv a apelor uzate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pluviale rezultate de la </w:t>
            </w:r>
            <w:proofErr w:type="spellStart"/>
            <w:r>
              <w:rPr>
                <w:rFonts w:ascii="Times New Roman" w:eastAsia="Times New Roman" w:hAnsi="Times New Roman" w:cs="Times New Roman"/>
                <w:sz w:val="24"/>
                <w:szCs w:val="24"/>
              </w:rPr>
              <w:t>spaţiile</w:t>
            </w:r>
            <w:proofErr w:type="spellEnd"/>
            <w:r>
              <w:rPr>
                <w:rFonts w:ascii="Times New Roman" w:eastAsia="Times New Roman" w:hAnsi="Times New Roman" w:cs="Times New Roman"/>
                <w:sz w:val="24"/>
                <w:szCs w:val="24"/>
              </w:rPr>
              <w:t xml:space="preserve"> de servicii și CIC.</w:t>
            </w:r>
          </w:p>
          <w:p w14:paraId="73BB3304" w14:textId="77777777" w:rsidR="0001312F" w:rsidRDefault="0001312F">
            <w:pPr>
              <w:jc w:val="both"/>
              <w:rPr>
                <w:rFonts w:ascii="Times New Roman" w:eastAsia="Times New Roman" w:hAnsi="Times New Roman" w:cs="Times New Roman"/>
                <w:sz w:val="24"/>
                <w:szCs w:val="24"/>
              </w:rPr>
            </w:pPr>
          </w:p>
          <w:p w14:paraId="6FA122C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apreciază că emisiile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poluante în perioada de exploatare, care ar putea ajunge direct sau indirect în apele de suprafață sau subterane nu sunt în cantități importante și nu modifică încadrarea în categoria de calitate a apei.</w:t>
            </w:r>
          </w:p>
          <w:p w14:paraId="017917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normale de exploatare a infrastructurii rutiere, prin respectarea măsurilor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mediului propuse, nu există evenimente care să producă un impact semnificativ asupra resurselor de apă.</w:t>
            </w:r>
          </w:p>
          <w:p w14:paraId="5377CCFA" w14:textId="7777777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analizat </w:t>
            </w:r>
            <w:proofErr w:type="spellStart"/>
            <w:r>
              <w:rPr>
                <w:rFonts w:ascii="Times New Roman" w:eastAsia="Times New Roman" w:hAnsi="Times New Roman" w:cs="Times New Roman"/>
                <w:sz w:val="24"/>
                <w:szCs w:val="24"/>
              </w:rPr>
              <w:t>potenţialul</w:t>
            </w:r>
            <w:proofErr w:type="spellEnd"/>
            <w:r>
              <w:rPr>
                <w:rFonts w:ascii="Times New Roman" w:eastAsia="Times New Roman" w:hAnsi="Times New Roman" w:cs="Times New Roman"/>
                <w:sz w:val="24"/>
                <w:szCs w:val="24"/>
              </w:rPr>
              <w:t xml:space="preserve"> efect asupra corpurilor de apă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a implementării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vizează infrastructura rutieră. </w:t>
            </w:r>
            <w:r w:rsidRPr="009E1F42">
              <w:rPr>
                <w:rFonts w:ascii="Times New Roman" w:eastAsia="Times New Roman" w:hAnsi="Times New Roman" w:cs="Times New Roman"/>
                <w:sz w:val="24"/>
                <w:szCs w:val="24"/>
              </w:rPr>
              <w:t xml:space="preserve">Evaluarea </w:t>
            </w:r>
            <w:proofErr w:type="spellStart"/>
            <w:r w:rsidRPr="009E1F42">
              <w:rPr>
                <w:rFonts w:ascii="Times New Roman" w:eastAsia="Times New Roman" w:hAnsi="Times New Roman" w:cs="Times New Roman"/>
                <w:sz w:val="24"/>
                <w:szCs w:val="24"/>
              </w:rPr>
              <w:t>potenţialelor</w:t>
            </w:r>
            <w:proofErr w:type="spellEnd"/>
            <w:r w:rsidRPr="009E1F42">
              <w:rPr>
                <w:rFonts w:ascii="Times New Roman" w:eastAsia="Times New Roman" w:hAnsi="Times New Roman" w:cs="Times New Roman"/>
                <w:sz w:val="24"/>
                <w:szCs w:val="24"/>
              </w:rPr>
              <w:t xml:space="preserve"> impacturi asupra corpurilor de apă de </w:t>
            </w:r>
            <w:proofErr w:type="spellStart"/>
            <w:r w:rsidRPr="009E1F42">
              <w:rPr>
                <w:rFonts w:ascii="Times New Roman" w:eastAsia="Times New Roman" w:hAnsi="Times New Roman" w:cs="Times New Roman"/>
                <w:sz w:val="24"/>
                <w:szCs w:val="24"/>
              </w:rPr>
              <w:t>suprafaţă</w:t>
            </w:r>
            <w:proofErr w:type="spellEnd"/>
            <w:r w:rsidRPr="009E1F42">
              <w:rPr>
                <w:rFonts w:ascii="Times New Roman" w:eastAsia="Times New Roman" w:hAnsi="Times New Roman" w:cs="Times New Roman"/>
                <w:sz w:val="24"/>
                <w:szCs w:val="24"/>
              </w:rPr>
              <w:t xml:space="preserve"> a implicat identificarea tuturor </w:t>
            </w:r>
            <w:proofErr w:type="spellStart"/>
            <w:r w:rsidRPr="009E1F42">
              <w:rPr>
                <w:rFonts w:ascii="Times New Roman" w:eastAsia="Times New Roman" w:hAnsi="Times New Roman" w:cs="Times New Roman"/>
                <w:sz w:val="24"/>
                <w:szCs w:val="24"/>
              </w:rPr>
              <w:t>intersecţiilor</w:t>
            </w:r>
            <w:proofErr w:type="spellEnd"/>
            <w:r w:rsidRPr="009E1F42">
              <w:rPr>
                <w:rFonts w:ascii="Times New Roman" w:eastAsia="Times New Roman" w:hAnsi="Times New Roman" w:cs="Times New Roman"/>
                <w:sz w:val="24"/>
                <w:szCs w:val="24"/>
              </w:rPr>
              <w:t xml:space="preserve"> dintre proiectele de infrastructură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corpurile de apă. Având în vedere </w:t>
            </w:r>
            <w:proofErr w:type="spellStart"/>
            <w:r w:rsidRPr="009E1F42">
              <w:rPr>
                <w:rFonts w:ascii="Times New Roman" w:eastAsia="Times New Roman" w:hAnsi="Times New Roman" w:cs="Times New Roman"/>
                <w:sz w:val="24"/>
                <w:szCs w:val="24"/>
              </w:rPr>
              <w:t>cerinţele</w:t>
            </w:r>
            <w:proofErr w:type="spellEnd"/>
            <w:r w:rsidRPr="009E1F42">
              <w:rPr>
                <w:rFonts w:ascii="Times New Roman" w:eastAsia="Times New Roman" w:hAnsi="Times New Roman" w:cs="Times New Roman"/>
                <w:sz w:val="24"/>
                <w:szCs w:val="24"/>
              </w:rPr>
              <w:t xml:space="preserve"> de evaluare a </w:t>
            </w:r>
            <w:proofErr w:type="spellStart"/>
            <w:r w:rsidRPr="009E1F42">
              <w:rPr>
                <w:rFonts w:ascii="Times New Roman" w:eastAsia="Times New Roman" w:hAnsi="Times New Roman" w:cs="Times New Roman"/>
                <w:sz w:val="24"/>
                <w:szCs w:val="24"/>
              </w:rPr>
              <w:t>potenţialelor</w:t>
            </w:r>
            <w:proofErr w:type="spellEnd"/>
            <w:r w:rsidRPr="009E1F42">
              <w:rPr>
                <w:rFonts w:ascii="Times New Roman" w:eastAsia="Times New Roman" w:hAnsi="Times New Roman" w:cs="Times New Roman"/>
                <w:sz w:val="24"/>
                <w:szCs w:val="24"/>
              </w:rPr>
              <w:t xml:space="preserve"> impacturi la nivelul întregului corp de apă, evaluarea s-a realizat cumulat, luând în considerare toate proiectele de infrastructură, indiferent de sursa lor de </w:t>
            </w:r>
            <w:proofErr w:type="spellStart"/>
            <w:r w:rsidRPr="009E1F42">
              <w:rPr>
                <w:rFonts w:ascii="Times New Roman" w:eastAsia="Times New Roman" w:hAnsi="Times New Roman" w:cs="Times New Roman"/>
                <w:sz w:val="24"/>
                <w:szCs w:val="24"/>
              </w:rPr>
              <w:t>finanţare</w:t>
            </w:r>
            <w:proofErr w:type="spellEnd"/>
            <w:r w:rsidRPr="009E1F42">
              <w:rPr>
                <w:rFonts w:ascii="Times New Roman" w:eastAsia="Times New Roman" w:hAnsi="Times New Roman" w:cs="Times New Roman"/>
                <w:sz w:val="24"/>
                <w:szCs w:val="24"/>
              </w:rPr>
              <w:t xml:space="preserve"> (PT, PNRR, POIM, etc.). Pe baza datelor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w:t>
            </w:r>
            <w:proofErr w:type="spellStart"/>
            <w:r w:rsidRPr="009E1F42">
              <w:rPr>
                <w:rFonts w:ascii="Times New Roman" w:eastAsia="Times New Roman" w:hAnsi="Times New Roman" w:cs="Times New Roman"/>
                <w:sz w:val="24"/>
                <w:szCs w:val="24"/>
              </w:rPr>
              <w:t>informaţiilor</w:t>
            </w:r>
            <w:proofErr w:type="spellEnd"/>
            <w:r w:rsidRPr="009E1F42">
              <w:rPr>
                <w:rFonts w:ascii="Times New Roman" w:eastAsia="Times New Roman" w:hAnsi="Times New Roman" w:cs="Times New Roman"/>
                <w:sz w:val="24"/>
                <w:szCs w:val="24"/>
              </w:rPr>
              <w:t xml:space="preserve"> puse la </w:t>
            </w:r>
            <w:proofErr w:type="spellStart"/>
            <w:r w:rsidRPr="009E1F42">
              <w:rPr>
                <w:rFonts w:ascii="Times New Roman" w:eastAsia="Times New Roman" w:hAnsi="Times New Roman" w:cs="Times New Roman"/>
                <w:sz w:val="24"/>
                <w:szCs w:val="24"/>
              </w:rPr>
              <w:t>dispoziţie</w:t>
            </w:r>
            <w:proofErr w:type="spellEnd"/>
            <w:r w:rsidRPr="009E1F42">
              <w:rPr>
                <w:rFonts w:ascii="Times New Roman" w:eastAsia="Times New Roman" w:hAnsi="Times New Roman" w:cs="Times New Roman"/>
                <w:sz w:val="24"/>
                <w:szCs w:val="24"/>
              </w:rPr>
              <w:t xml:space="preserve"> de ANAR au fost realizate </w:t>
            </w:r>
            <w:proofErr w:type="spellStart"/>
            <w:r w:rsidRPr="009E1F42">
              <w:rPr>
                <w:rFonts w:ascii="Times New Roman" w:eastAsia="Times New Roman" w:hAnsi="Times New Roman" w:cs="Times New Roman"/>
                <w:sz w:val="24"/>
                <w:szCs w:val="24"/>
              </w:rPr>
              <w:t>intersecţii</w:t>
            </w:r>
            <w:proofErr w:type="spellEnd"/>
            <w:r w:rsidRPr="009E1F42">
              <w:rPr>
                <w:rFonts w:ascii="Times New Roman" w:eastAsia="Times New Roman" w:hAnsi="Times New Roman" w:cs="Times New Roman"/>
                <w:sz w:val="24"/>
                <w:szCs w:val="24"/>
              </w:rPr>
              <w:t xml:space="preserve"> </w:t>
            </w:r>
            <w:proofErr w:type="spellStart"/>
            <w:r w:rsidRPr="009E1F42">
              <w:rPr>
                <w:rFonts w:ascii="Times New Roman" w:eastAsia="Times New Roman" w:hAnsi="Times New Roman" w:cs="Times New Roman"/>
                <w:sz w:val="24"/>
                <w:szCs w:val="24"/>
              </w:rPr>
              <w:t>spaţiale</w:t>
            </w:r>
            <w:proofErr w:type="spellEnd"/>
            <w:r w:rsidRPr="009E1F42">
              <w:rPr>
                <w:rFonts w:ascii="Times New Roman" w:eastAsia="Times New Roman" w:hAnsi="Times New Roman" w:cs="Times New Roman"/>
                <w:sz w:val="24"/>
                <w:szCs w:val="24"/>
              </w:rPr>
              <w:t xml:space="preserve"> ale resurselor legate de infrastructura de transport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corpurile de apă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a fost elaborată o bază de date.</w:t>
            </w:r>
          </w:p>
          <w:p w14:paraId="35FF6A7D" w14:textId="1C3DB3D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urma evaluării a fost considerat un efect negativ semnificativ pentru diferite proiecte,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numărul de </w:t>
            </w:r>
            <w:proofErr w:type="spellStart"/>
            <w:r>
              <w:rPr>
                <w:rFonts w:ascii="Times New Roman" w:eastAsia="Times New Roman" w:hAnsi="Times New Roman" w:cs="Times New Roman"/>
                <w:sz w:val="24"/>
                <w:szCs w:val="24"/>
              </w:rPr>
              <w:t>intersecţii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starea/</w:t>
            </w:r>
            <w:proofErr w:type="spellStart"/>
            <w:r>
              <w:rPr>
                <w:rFonts w:ascii="Times New Roman" w:eastAsia="Times New Roman" w:hAnsi="Times New Roman" w:cs="Times New Roman"/>
                <w:sz w:val="24"/>
                <w:szCs w:val="24"/>
              </w:rPr>
              <w:t>potenţialul</w:t>
            </w:r>
            <w:proofErr w:type="spellEnd"/>
            <w:r>
              <w:rPr>
                <w:rFonts w:ascii="Times New Roman" w:eastAsia="Times New Roman" w:hAnsi="Times New Roman" w:cs="Times New Roman"/>
                <w:sz w:val="24"/>
                <w:szCs w:val="24"/>
              </w:rPr>
              <w:t xml:space="preserve"> corpurilor de apă. De asemenea în cadrul Raportului de mediu au fost propuse măsuri pentru obiectivul de mediu Apă pentru evitarea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reducerea alterărilor </w:t>
            </w:r>
            <w:proofErr w:type="spellStart"/>
            <w:r>
              <w:rPr>
                <w:rFonts w:ascii="Times New Roman" w:eastAsia="Times New Roman" w:hAnsi="Times New Roman" w:cs="Times New Roman"/>
                <w:sz w:val="24"/>
                <w:szCs w:val="24"/>
              </w:rPr>
              <w:t>hidromorfologice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poluări accidentale. </w:t>
            </w:r>
          </w:p>
          <w:p w14:paraId="0629114E" w14:textId="5922713E" w:rsidR="00506017" w:rsidRDefault="00506017" w:rsidP="00506017">
            <w:pPr>
              <w:pStyle w:val="Listparagraf"/>
              <w:numPr>
                <w:ilvl w:val="0"/>
                <w:numId w:val="63"/>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8F11C9">
              <w:rPr>
                <w:rFonts w:ascii="Times New Roman" w:eastAsia="Times New Roman" w:hAnsi="Times New Roman" w:cs="Times New Roman"/>
                <w:sz w:val="24"/>
                <w:szCs w:val="24"/>
              </w:rPr>
              <w:t>hidromorfologice</w:t>
            </w:r>
            <w:proofErr w:type="spellEnd"/>
            <w:r w:rsidRPr="008F11C9">
              <w:rPr>
                <w:rFonts w:ascii="Times New Roman" w:eastAsia="Times New Roman" w:hAnsi="Times New Roman" w:cs="Times New Roman"/>
                <w:sz w:val="24"/>
                <w:szCs w:val="24"/>
              </w:rPr>
              <w:t xml:space="preserve"> semnificative asupra corpurilor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substratului albiei, reducerea afectării </w:t>
            </w:r>
            <w:proofErr w:type="spellStart"/>
            <w:r w:rsidRPr="008F11C9">
              <w:rPr>
                <w:rFonts w:ascii="Times New Roman" w:eastAsia="Times New Roman" w:hAnsi="Times New Roman" w:cs="Times New Roman"/>
                <w:sz w:val="24"/>
                <w:szCs w:val="24"/>
              </w:rPr>
              <w:t>vegetaţiei</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ripariene</w:t>
            </w:r>
            <w:proofErr w:type="spellEnd"/>
            <w:r w:rsidRPr="008F11C9">
              <w:rPr>
                <w:rFonts w:ascii="Times New Roman" w:eastAsia="Times New Roman" w:hAnsi="Times New Roman" w:cs="Times New Roman"/>
                <w:sz w:val="24"/>
                <w:szCs w:val="24"/>
              </w:rPr>
              <w:t xml:space="preserve">, precum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evitarea întreruperii </w:t>
            </w:r>
            <w:proofErr w:type="spellStart"/>
            <w:r w:rsidRPr="008F11C9">
              <w:rPr>
                <w:rFonts w:ascii="Times New Roman" w:eastAsia="Times New Roman" w:hAnsi="Times New Roman" w:cs="Times New Roman"/>
                <w:sz w:val="24"/>
                <w:szCs w:val="24"/>
              </w:rPr>
              <w:t>conectivităţii</w:t>
            </w:r>
            <w:proofErr w:type="spellEnd"/>
            <w:r w:rsidRPr="008F11C9">
              <w:rPr>
                <w:rFonts w:ascii="Times New Roman" w:eastAsia="Times New Roman" w:hAnsi="Times New Roman" w:cs="Times New Roman"/>
                <w:sz w:val="24"/>
                <w:szCs w:val="24"/>
              </w:rPr>
              <w:t xml:space="preserve"> longitudinale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195F3D81" w14:textId="3C18AD0F" w:rsidR="00506017" w:rsidRDefault="00084174" w:rsidP="00506017">
            <w:pPr>
              <w:pStyle w:val="Listparagraf"/>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În cadrul PT Ministerul Transporturilor va asigura elaborarea unor ghiduri tehnice care să evite </w:t>
            </w:r>
            <w:proofErr w:type="spellStart"/>
            <w:r w:rsidRPr="00084174">
              <w:rPr>
                <w:rFonts w:ascii="Times New Roman" w:eastAsia="Times New Roman" w:hAnsi="Times New Roman" w:cs="Times New Roman"/>
                <w:sz w:val="24"/>
                <w:szCs w:val="24"/>
              </w:rPr>
              <w:t>apariţia</w:t>
            </w:r>
            <w:proofErr w:type="spellEnd"/>
            <w:r w:rsidRPr="00084174">
              <w:rPr>
                <w:rFonts w:ascii="Times New Roman" w:eastAsia="Times New Roman" w:hAnsi="Times New Roman" w:cs="Times New Roman"/>
                <w:sz w:val="24"/>
                <w:szCs w:val="24"/>
              </w:rPr>
              <w:t xml:space="preserve"> unor impacturi semnificative, temporare sau permanente, asupra corpurilor de apă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084174">
              <w:rPr>
                <w:rFonts w:ascii="Times New Roman" w:eastAsia="Times New Roman" w:hAnsi="Times New Roman" w:cs="Times New Roman"/>
                <w:sz w:val="24"/>
                <w:szCs w:val="24"/>
              </w:rPr>
              <w:t>cerinţele</w:t>
            </w:r>
            <w:proofErr w:type="spellEnd"/>
            <w:r w:rsidRPr="00084174">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19B3FECE" w14:textId="61A70847" w:rsidR="00084174" w:rsidRDefault="00084174" w:rsidP="00506017">
            <w:pPr>
              <w:pStyle w:val="Listparagraf"/>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În cadrul proiectelor </w:t>
            </w:r>
            <w:proofErr w:type="spellStart"/>
            <w:r w:rsidRPr="00084174">
              <w:rPr>
                <w:rFonts w:ascii="Times New Roman" w:eastAsia="Times New Roman" w:hAnsi="Times New Roman" w:cs="Times New Roman"/>
                <w:sz w:val="24"/>
                <w:szCs w:val="24"/>
              </w:rPr>
              <w:t>finanţate</w:t>
            </w:r>
            <w:proofErr w:type="spellEnd"/>
            <w:r w:rsidRPr="00084174">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084174">
              <w:rPr>
                <w:rFonts w:ascii="Times New Roman" w:eastAsia="Times New Roman" w:hAnsi="Times New Roman" w:cs="Times New Roman"/>
                <w:sz w:val="24"/>
                <w:szCs w:val="24"/>
              </w:rPr>
              <w:t>potenţialului</w:t>
            </w:r>
            <w:proofErr w:type="spellEnd"/>
            <w:r w:rsidRPr="00084174">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5FF568A1" w14:textId="43943261" w:rsidR="00084174" w:rsidRDefault="00084174" w:rsidP="00506017">
            <w:pPr>
              <w:pStyle w:val="Listparagraf"/>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084174">
              <w:rPr>
                <w:rFonts w:ascii="Times New Roman" w:eastAsia="Times New Roman" w:hAnsi="Times New Roman" w:cs="Times New Roman"/>
                <w:sz w:val="24"/>
                <w:szCs w:val="24"/>
              </w:rPr>
              <w:t>locaţia</w:t>
            </w:r>
            <w:proofErr w:type="spellEnd"/>
            <w:r w:rsidRPr="00084174">
              <w:rPr>
                <w:rFonts w:ascii="Times New Roman" w:eastAsia="Times New Roman" w:hAnsi="Times New Roman" w:cs="Times New Roman"/>
                <w:sz w:val="24"/>
                <w:szCs w:val="24"/>
              </w:rPr>
              <w:t xml:space="preserve"> zonelor de </w:t>
            </w:r>
            <w:proofErr w:type="spellStart"/>
            <w:r w:rsidRPr="00084174">
              <w:rPr>
                <w:rFonts w:ascii="Times New Roman" w:eastAsia="Times New Roman" w:hAnsi="Times New Roman" w:cs="Times New Roman"/>
                <w:sz w:val="24"/>
                <w:szCs w:val="24"/>
              </w:rPr>
              <w:t>protecţie</w:t>
            </w:r>
            <w:proofErr w:type="spellEnd"/>
            <w:r w:rsidRPr="00084174">
              <w:rPr>
                <w:rFonts w:ascii="Times New Roman" w:eastAsia="Times New Roman" w:hAnsi="Times New Roman" w:cs="Times New Roman"/>
                <w:sz w:val="24"/>
                <w:szCs w:val="24"/>
              </w:rPr>
              <w:t xml:space="preserve"> a captărilor de apă </w:t>
            </w:r>
            <w:proofErr w:type="spellStart"/>
            <w:r w:rsidRPr="00084174">
              <w:rPr>
                <w:rFonts w:ascii="Times New Roman" w:eastAsia="Times New Roman" w:hAnsi="Times New Roman" w:cs="Times New Roman"/>
                <w:sz w:val="24"/>
                <w:szCs w:val="24"/>
              </w:rPr>
              <w:t>şi</w:t>
            </w:r>
            <w:proofErr w:type="spellEnd"/>
            <w:r w:rsidRPr="00084174">
              <w:rPr>
                <w:rFonts w:ascii="Times New Roman" w:eastAsia="Times New Roman" w:hAnsi="Times New Roman" w:cs="Times New Roman"/>
                <w:sz w:val="24"/>
                <w:szCs w:val="24"/>
              </w:rPr>
              <w:t xml:space="preserve"> vor adapta </w:t>
            </w:r>
            <w:proofErr w:type="spellStart"/>
            <w:r w:rsidRPr="00084174">
              <w:rPr>
                <w:rFonts w:ascii="Times New Roman" w:eastAsia="Times New Roman" w:hAnsi="Times New Roman" w:cs="Times New Roman"/>
                <w:sz w:val="24"/>
                <w:szCs w:val="24"/>
              </w:rPr>
              <w:t>soluţiile</w:t>
            </w:r>
            <w:proofErr w:type="spellEnd"/>
            <w:r w:rsidRPr="00084174">
              <w:rPr>
                <w:rFonts w:ascii="Times New Roman" w:eastAsia="Times New Roman" w:hAnsi="Times New Roman" w:cs="Times New Roman"/>
                <w:sz w:val="24"/>
                <w:szCs w:val="24"/>
              </w:rPr>
              <w:t xml:space="preserve"> constructive astfel încât acestea să nu fie afectate</w:t>
            </w:r>
            <w:r>
              <w:rPr>
                <w:rFonts w:ascii="Times New Roman" w:eastAsia="Times New Roman" w:hAnsi="Times New Roman" w:cs="Times New Roman"/>
                <w:sz w:val="24"/>
                <w:szCs w:val="24"/>
              </w:rPr>
              <w:t>;</w:t>
            </w:r>
          </w:p>
          <w:p w14:paraId="72B377FD" w14:textId="77777777" w:rsidR="0066009A" w:rsidRDefault="00084174">
            <w:pPr>
              <w:pStyle w:val="Listparagraf"/>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084174">
              <w:rPr>
                <w:rFonts w:ascii="Times New Roman" w:eastAsia="Times New Roman" w:hAnsi="Times New Roman" w:cs="Times New Roman"/>
                <w:sz w:val="24"/>
                <w:szCs w:val="24"/>
              </w:rPr>
              <w:t>soluţii</w:t>
            </w:r>
            <w:proofErr w:type="spellEnd"/>
            <w:r w:rsidRPr="00084174">
              <w:rPr>
                <w:rFonts w:ascii="Times New Roman" w:eastAsia="Times New Roman" w:hAnsi="Times New Roman" w:cs="Times New Roman"/>
                <w:sz w:val="24"/>
                <w:szCs w:val="24"/>
              </w:rPr>
              <w:t xml:space="preserve"> de </w:t>
            </w:r>
            <w:proofErr w:type="spellStart"/>
            <w:r w:rsidRPr="00084174">
              <w:rPr>
                <w:rFonts w:ascii="Times New Roman" w:eastAsia="Times New Roman" w:hAnsi="Times New Roman" w:cs="Times New Roman"/>
                <w:sz w:val="24"/>
                <w:szCs w:val="24"/>
              </w:rPr>
              <w:t>retenţie</w:t>
            </w:r>
            <w:proofErr w:type="spellEnd"/>
            <w:r w:rsidRPr="00084174">
              <w:rPr>
                <w:rFonts w:ascii="Times New Roman" w:eastAsia="Times New Roman" w:hAnsi="Times New Roman" w:cs="Times New Roman"/>
                <w:sz w:val="24"/>
                <w:szCs w:val="24"/>
              </w:rPr>
              <w:t xml:space="preserve"> a </w:t>
            </w:r>
            <w:proofErr w:type="spellStart"/>
            <w:r w:rsidRPr="00084174">
              <w:rPr>
                <w:rFonts w:ascii="Times New Roman" w:eastAsia="Times New Roman" w:hAnsi="Times New Roman" w:cs="Times New Roman"/>
                <w:sz w:val="24"/>
                <w:szCs w:val="24"/>
              </w:rPr>
              <w:t>poluanţilor</w:t>
            </w:r>
            <w:proofErr w:type="spellEnd"/>
            <w:r w:rsidRPr="00084174">
              <w:rPr>
                <w:rFonts w:ascii="Times New Roman" w:eastAsia="Times New Roman" w:hAnsi="Times New Roman" w:cs="Times New Roman"/>
                <w:sz w:val="24"/>
                <w:szCs w:val="24"/>
              </w:rPr>
              <w:t xml:space="preserve"> în cazul producerii unor accidente ce ar putea conduce la contaminarea apelor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w:t>
            </w:r>
            <w:proofErr w:type="spellStart"/>
            <w:r w:rsidRPr="00084174">
              <w:rPr>
                <w:rFonts w:ascii="Times New Roman" w:eastAsia="Times New Roman" w:hAnsi="Times New Roman" w:cs="Times New Roman"/>
                <w:sz w:val="24"/>
                <w:szCs w:val="24"/>
              </w:rPr>
              <w:t>Atenţie</w:t>
            </w:r>
            <w:proofErr w:type="spellEnd"/>
            <w:r w:rsidRPr="00084174">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084174">
              <w:rPr>
                <w:rFonts w:ascii="Times New Roman" w:eastAsia="Times New Roman" w:hAnsi="Times New Roman" w:cs="Times New Roman"/>
                <w:sz w:val="24"/>
                <w:szCs w:val="24"/>
              </w:rPr>
              <w:t>şi</w:t>
            </w:r>
            <w:proofErr w:type="spellEnd"/>
            <w:r w:rsidRPr="00084174">
              <w:rPr>
                <w:rFonts w:ascii="Times New Roman" w:eastAsia="Times New Roman" w:hAnsi="Times New Roman" w:cs="Times New Roman"/>
                <w:sz w:val="24"/>
                <w:szCs w:val="24"/>
              </w:rPr>
              <w:t xml:space="preserve"> zone de </w:t>
            </w:r>
            <w:proofErr w:type="spellStart"/>
            <w:r w:rsidRPr="00084174">
              <w:rPr>
                <w:rFonts w:ascii="Times New Roman" w:eastAsia="Times New Roman" w:hAnsi="Times New Roman" w:cs="Times New Roman"/>
                <w:sz w:val="24"/>
                <w:szCs w:val="24"/>
              </w:rPr>
              <w:t>protecţie</w:t>
            </w:r>
            <w:proofErr w:type="spellEnd"/>
            <w:r w:rsidRPr="00084174">
              <w:rPr>
                <w:rFonts w:ascii="Times New Roman" w:eastAsia="Times New Roman" w:hAnsi="Times New Roman" w:cs="Times New Roman"/>
                <w:sz w:val="24"/>
                <w:szCs w:val="24"/>
              </w:rPr>
              <w:t xml:space="preserve"> ale captărilor de apă, indiferent dacă acestea se găsesc pe teritoriul României sau al statelor vecine.</w:t>
            </w:r>
          </w:p>
          <w:p w14:paraId="13BF1B29" w14:textId="1A455364" w:rsidR="005A4495" w:rsidRPr="008F11C9" w:rsidRDefault="005A4495" w:rsidP="005A449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măsurile propuse în Raportul de mediu, se consideră îndeplinit principiul DNSH pentru acest obiectiv de mediu.</w:t>
            </w:r>
          </w:p>
        </w:tc>
      </w:tr>
      <w:tr w:rsidR="0001312F" w14:paraId="68FA7CA2"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7AF02E51" w14:textId="77777777" w:rsidR="0001312F" w:rsidRDefault="0067039D">
            <w:pPr>
              <w:rPr>
                <w:rFonts w:ascii="Times New Roman" w:eastAsia="Times New Roman" w:hAnsi="Times New Roman" w:cs="Times New Roman"/>
                <w:sz w:val="24"/>
                <w:szCs w:val="24"/>
              </w:rPr>
            </w:pPr>
            <w:bookmarkStart w:id="8" w:name="_heading=h.4d34og8" w:colFirst="0" w:colLast="0"/>
            <w:bookmarkEnd w:id="8"/>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B2DD847"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8CF099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AEB733"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5EB6E9D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2A36579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autostradă și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1CB1E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6856B07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60BC9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3D15D6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13 infrastructuri verzi, reprezentând 6,5ha care vor beneficia de sprijin pentru alte scopuri decât adaptarea la schimbările climatice. </w:t>
            </w:r>
          </w:p>
          <w:p w14:paraId="09CEDAC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5FAACD7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369946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3137D77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465110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w:t>
            </w:r>
            <w:proofErr w:type="spellStart"/>
            <w:r>
              <w:rPr>
                <w:rFonts w:ascii="Times New Roman" w:eastAsia="Times New Roman" w:hAnsi="Times New Roman" w:cs="Times New Roman"/>
                <w:sz w:val="24"/>
                <w:szCs w:val="24"/>
              </w:rPr>
              <w:t>multi-criteriale</w:t>
            </w:r>
            <w:proofErr w:type="spellEnd"/>
            <w:r>
              <w:rPr>
                <w:rFonts w:ascii="Times New Roman" w:eastAsia="Times New Roman" w:hAnsi="Times New Roman" w:cs="Times New Roman"/>
                <w:sz w:val="24"/>
                <w:szCs w:val="24"/>
              </w:rPr>
              <w:t xml:space="preserve"> de selecție următoarele elemente:</w:t>
            </w:r>
          </w:p>
          <w:p w14:paraId="2EEEE6AF"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1E1481F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w:t>
            </w:r>
          </w:p>
          <w:p w14:paraId="13C9E780"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precum foste platforme industriale / platforme betonate, terenuri neproductive; </w:t>
            </w:r>
          </w:p>
          <w:p w14:paraId="43C2D106"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23D99D83"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etc. De asemenea, sunt propuse panouri fonoabsorbante, panouri </w:t>
            </w:r>
            <w:proofErr w:type="spellStart"/>
            <w:r>
              <w:rPr>
                <w:rFonts w:ascii="Times New Roman" w:eastAsia="Times New Roman" w:hAnsi="Times New Roman" w:cs="Times New Roman"/>
                <w:sz w:val="24"/>
                <w:szCs w:val="24"/>
              </w:rPr>
              <w:t>anticoliziune</w:t>
            </w:r>
            <w:proofErr w:type="spellEnd"/>
            <w:r>
              <w:rPr>
                <w:rFonts w:ascii="Times New Roman" w:eastAsia="Times New Roman" w:hAnsi="Times New Roman" w:cs="Times New Roman"/>
                <w:sz w:val="24"/>
                <w:szCs w:val="24"/>
              </w:rPr>
              <w:t xml:space="preserve">, garduri ranforsate, subtraversări, etc; </w:t>
            </w:r>
          </w:p>
          <w:p w14:paraId="6E7C654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354577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4503AAE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38BF2D2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ca parte integrantă a UE, </w:t>
            </w:r>
            <w:proofErr w:type="spellStart"/>
            <w:r>
              <w:rPr>
                <w:rFonts w:ascii="Times New Roman" w:eastAsia="Times New Roman" w:hAnsi="Times New Roman" w:cs="Times New Roman"/>
                <w:sz w:val="24"/>
                <w:szCs w:val="24"/>
              </w:rPr>
              <w:t>îşi</w:t>
            </w:r>
            <w:proofErr w:type="spellEnd"/>
            <w:r>
              <w:rPr>
                <w:rFonts w:ascii="Times New Roman" w:eastAsia="Times New Roman" w:hAnsi="Times New Roman" w:cs="Times New Roman"/>
                <w:sz w:val="24"/>
                <w:szCs w:val="24"/>
              </w:rPr>
              <w:t xml:space="preserve"> propune alinierea la direcțiile propuse de către practicile europene, adoptând o strategie de susținere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sprijinire financiară a fermierilor și producătorilor locali, încurajând practicile durabile și ecologice, investind în același timp și în dezvoltarea zonelor rurale.</w:t>
            </w:r>
          </w:p>
          <w:p w14:paraId="193388C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69133E2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întârzieri ale livrărilor de produse, ducând la creșterea costurilor totale și la reducerea competitivității în domeniul agricol.</w:t>
            </w:r>
          </w:p>
          <w:p w14:paraId="2244C57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435882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dezvoltării durabile a zonelor rurale și mediului implică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unei infrastructuri corespunzătoare, cu fonduri destinate și alocate în acest sens. Prin intermediul acesteia, se poate asigura un mediu stabil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competent pentru a avea o producție de hrană de calitate bazată pe sisteme și practici durabile cum ar fi agricultura ecologică și alte practici agricole prietenoase,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transportul eficient al produselor către consumatorii finali. Aceștia ar avea acces facil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rapid la hrană produsă în mod ecologic de către producători specializați.</w:t>
            </w:r>
          </w:p>
          <w:p w14:paraId="3588F2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rețea de infrastructură eficientă asigură un mediu propice transferului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cooperării și inovațiilor în domeniu. Dintre </w:t>
            </w:r>
            <w:proofErr w:type="spellStart"/>
            <w:r>
              <w:rPr>
                <w:rFonts w:ascii="Times New Roman" w:eastAsia="Times New Roman" w:hAnsi="Times New Roman" w:cs="Times New Roman"/>
                <w:sz w:val="24"/>
                <w:szCs w:val="24"/>
              </w:rPr>
              <w:t>externalităţile</w:t>
            </w:r>
            <w:proofErr w:type="spellEnd"/>
            <w:r>
              <w:rPr>
                <w:rFonts w:ascii="Times New Roman" w:eastAsia="Times New Roman" w:hAnsi="Times New Roman" w:cs="Times New Roman"/>
                <w:sz w:val="24"/>
                <w:szCs w:val="24"/>
              </w:rPr>
              <w:t xml:space="preserve"> pozitive indirecte asociate ocupării de terenuri agricole pentru realizarea proiectelor de infrastructură, se pot menționa următoarele:</w:t>
            </w:r>
          </w:p>
          <w:p w14:paraId="61B96276"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20032EFF"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sustenabilității: scăzând costurile asociate transportului de mărfuri, producătorii pot absorbi fondurile destinate acestora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le pot redirecționa spre creșterea calității produselor, achiziția de utilaje noi, performante, adoptarea de tehnologii mai eficiente, mai prietenoase cu mediul;</w:t>
            </w:r>
          </w:p>
          <w:p w14:paraId="352EB638"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5C11440E"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agriculturii ecologice, a produselor de calitate, a cooperării dintre producători, dintre producători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consumatori,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acces facil la servicii de consultanță și inovații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w:t>
            </w:r>
          </w:p>
          <w:p w14:paraId="1D6CB264"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producție de hrană bazată pe strategiile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 prin dezvoltarea de lanțuri de aprovizionare coordonate de către comunități;</w:t>
            </w:r>
          </w:p>
          <w:p w14:paraId="6E046FFB"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transfer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tranziția facilă spre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-ecologie, prin folosirea politicii agricole comune pentru construirea noilor sisteme alimentare;</w:t>
            </w:r>
          </w:p>
          <w:p w14:paraId="3B48DF3A" w14:textId="77777777" w:rsidR="0001312F" w:rsidRDefault="0067039D">
            <w:pPr>
              <w:numPr>
                <w:ilvl w:val="1"/>
                <w:numId w:val="32"/>
              </w:numPr>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75A895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5F786862"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29495B0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7E361D2A"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7D09DD99"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7E8734D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conservare/refacere a habitatelor </w:t>
            </w:r>
            <w:proofErr w:type="spellStart"/>
            <w:r>
              <w:rPr>
                <w:rFonts w:ascii="Times New Roman" w:eastAsia="Times New Roman" w:hAnsi="Times New Roman" w:cs="Times New Roman"/>
                <w:sz w:val="24"/>
                <w:szCs w:val="24"/>
              </w:rPr>
              <w:t>impactate</w:t>
            </w:r>
            <w:proofErr w:type="spellEnd"/>
            <w:r>
              <w:rPr>
                <w:rFonts w:ascii="Times New Roman" w:eastAsia="Times New Roman" w:hAnsi="Times New Roman" w:cs="Times New Roman"/>
                <w:sz w:val="24"/>
                <w:szCs w:val="24"/>
              </w:rPr>
              <w:t xml:space="preserve"> de construcția infrastructurii rutiere,</w:t>
            </w:r>
          </w:p>
          <w:p w14:paraId="2402D221"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1B44147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evitarea producerii de boli sau pentru a nu împiedica dezvoltarea normală a </w:t>
            </w:r>
            <w:proofErr w:type="spellStart"/>
            <w:r>
              <w:rPr>
                <w:rFonts w:ascii="Times New Roman" w:eastAsia="Times New Roman" w:hAnsi="Times New Roman" w:cs="Times New Roman"/>
                <w:sz w:val="24"/>
                <w:szCs w:val="24"/>
              </w:rPr>
              <w:t>vegetaţiei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bazinele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decantoarele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separatoarele de produse petroliere vor fi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corespunzător de către administratorul infrastructurii;</w:t>
            </w:r>
          </w:p>
          <w:p w14:paraId="1DD27A0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împrejmuirea sectoarelor de autostradă cu gard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înălţimea</w:t>
            </w:r>
            <w:proofErr w:type="spellEnd"/>
            <w:r>
              <w:rPr>
                <w:rFonts w:ascii="Times New Roman" w:eastAsia="Times New Roman" w:hAnsi="Times New Roman" w:cs="Times New Roman"/>
                <w:sz w:val="24"/>
                <w:szCs w:val="24"/>
              </w:rPr>
              <w:t xml:space="preserve"> de 1,80 m în zonele împădurite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1,50 m în zonele neîmpădurite, în vederea eliminării accesului accidental al animalelor sau al persoanelor neparticipante la traficul rutier, pe platforma drumului; administratorul drumului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de a asigura integritatea acestei împrejmuiri în toată perioada de operare a sectoarelor de autostradă;</w:t>
            </w:r>
          </w:p>
          <w:p w14:paraId="2E9FC24C"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obligarea beneficiarului de proiect de a planta arbori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arbuşti</w:t>
            </w:r>
            <w:proofErr w:type="spellEnd"/>
            <w:r>
              <w:rPr>
                <w:rFonts w:ascii="Times New Roman" w:eastAsia="Times New Roman" w:hAnsi="Times New Roman" w:cs="Times New Roman"/>
                <w:sz w:val="24"/>
                <w:szCs w:val="24"/>
              </w:rPr>
              <w:t xml:space="preserve"> în preajma </w:t>
            </w:r>
            <w:proofErr w:type="spellStart"/>
            <w:r>
              <w:rPr>
                <w:rFonts w:ascii="Times New Roman" w:eastAsia="Times New Roman" w:hAnsi="Times New Roman" w:cs="Times New Roman"/>
                <w:sz w:val="24"/>
                <w:szCs w:val="24"/>
              </w:rPr>
              <w:t>podeţelor</w:t>
            </w:r>
            <w:proofErr w:type="spellEnd"/>
            <w:r>
              <w:rPr>
                <w:rFonts w:ascii="Times New Roman" w:eastAsia="Times New Roman" w:hAnsi="Times New Roman" w:cs="Times New Roman"/>
                <w:sz w:val="24"/>
                <w:szCs w:val="24"/>
              </w:rPr>
              <w:t xml:space="preserve"> pentru a asigura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existente – trecerea liberă a animalelor dintr-o parte în alta carosabilului;</w:t>
            </w:r>
          </w:p>
          <w:p w14:paraId="41EDA517"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pasaje; va fi interzisă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în aceste locuri a unor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ar putea afecta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w:t>
            </w:r>
          </w:p>
          <w:p w14:paraId="54E34822"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w:t>
            </w:r>
            <w:proofErr w:type="spellStart"/>
            <w:r>
              <w:rPr>
                <w:rFonts w:ascii="Times New Roman" w:eastAsia="Times New Roman" w:hAnsi="Times New Roman" w:cs="Times New Roman"/>
                <w:sz w:val="24"/>
                <w:szCs w:val="24"/>
              </w:rPr>
              <w:t>supratraversări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pentru faună la nivelul solului pentru conectivitatea speciilor terestre ce își au nișa ecologică în zona respectivă, </w:t>
            </w:r>
          </w:p>
          <w:p w14:paraId="2E5325F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instalarea de panouri </w:t>
            </w:r>
            <w:proofErr w:type="spellStart"/>
            <w:r>
              <w:rPr>
                <w:rFonts w:ascii="Times New Roman" w:eastAsia="Times New Roman" w:hAnsi="Times New Roman" w:cs="Times New Roman"/>
                <w:sz w:val="24"/>
                <w:szCs w:val="24"/>
              </w:rPr>
              <w:t>fono</w:t>
            </w:r>
            <w:proofErr w:type="spellEnd"/>
            <w:r>
              <w:rPr>
                <w:rFonts w:ascii="Times New Roman" w:eastAsia="Times New Roman" w:hAnsi="Times New Roman" w:cs="Times New Roman"/>
                <w:sz w:val="24"/>
                <w:szCs w:val="24"/>
              </w:rPr>
              <w:t>-absorbante însoțite de mijloace de semnalizare pentru evitarea impactului speciilor zburătoare;</w:t>
            </w:r>
          </w:p>
          <w:p w14:paraId="46E3E72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30283B2F" w14:textId="77777777" w:rsidR="0001312F" w:rsidRDefault="0001312F">
            <w:pPr>
              <w:spacing w:after="0"/>
              <w:jc w:val="both"/>
              <w:rPr>
                <w:rFonts w:ascii="Times New Roman" w:eastAsia="Times New Roman" w:hAnsi="Times New Roman" w:cs="Times New Roman"/>
                <w:sz w:val="24"/>
                <w:szCs w:val="24"/>
              </w:rPr>
            </w:pPr>
          </w:p>
          <w:p w14:paraId="052014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03E90739" w14:textId="0970AE29" w:rsidR="0021578E" w:rsidRDefault="0021578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evaluării strategice de mediu, pentru Programul Transport 2021-2027 a fost realizat Studiul de Evaluare Adecvată</w:t>
            </w:r>
            <w:r w:rsidR="00462533">
              <w:rPr>
                <w:rFonts w:ascii="Times New Roman" w:eastAsia="Times New Roman" w:hAnsi="Times New Roman" w:cs="Times New Roman"/>
                <w:sz w:val="24"/>
                <w:szCs w:val="24"/>
              </w:rPr>
              <w:t xml:space="preserve">. În urma evaluării tipurilor de </w:t>
            </w:r>
            <w:proofErr w:type="spellStart"/>
            <w:r w:rsidR="00462533">
              <w:rPr>
                <w:rFonts w:ascii="Times New Roman" w:eastAsia="Times New Roman" w:hAnsi="Times New Roman" w:cs="Times New Roman"/>
                <w:sz w:val="24"/>
                <w:szCs w:val="24"/>
              </w:rPr>
              <w:t>acţiuni</w:t>
            </w:r>
            <w:proofErr w:type="spellEnd"/>
            <w:r w:rsidR="00462533">
              <w:rPr>
                <w:rFonts w:ascii="Times New Roman" w:eastAsia="Times New Roman" w:hAnsi="Times New Roman" w:cs="Times New Roman"/>
                <w:sz w:val="24"/>
                <w:szCs w:val="24"/>
              </w:rPr>
              <w:t xml:space="preserve"> au fost identificate </w:t>
            </w:r>
            <w:proofErr w:type="spellStart"/>
            <w:r w:rsidR="00462533">
              <w:rPr>
                <w:rFonts w:ascii="Times New Roman" w:eastAsia="Times New Roman" w:hAnsi="Times New Roman" w:cs="Times New Roman"/>
                <w:sz w:val="24"/>
                <w:szCs w:val="24"/>
              </w:rPr>
              <w:t>potenţiale</w:t>
            </w:r>
            <w:proofErr w:type="spellEnd"/>
            <w:r w:rsidR="00462533">
              <w:rPr>
                <w:rFonts w:ascii="Times New Roman" w:eastAsia="Times New Roman" w:hAnsi="Times New Roman" w:cs="Times New Roman"/>
                <w:sz w:val="24"/>
                <w:szCs w:val="24"/>
              </w:rPr>
              <w:t xml:space="preserve"> efecte negative semnificative </w:t>
            </w:r>
            <w:proofErr w:type="spellStart"/>
            <w:r w:rsidR="00462533">
              <w:rPr>
                <w:rFonts w:ascii="Times New Roman" w:eastAsia="Times New Roman" w:hAnsi="Times New Roman" w:cs="Times New Roman"/>
                <w:sz w:val="24"/>
                <w:szCs w:val="24"/>
              </w:rPr>
              <w:t>şi</w:t>
            </w:r>
            <w:proofErr w:type="spellEnd"/>
            <w:r w:rsidR="00462533">
              <w:rPr>
                <w:rFonts w:ascii="Times New Roman" w:eastAsia="Times New Roman" w:hAnsi="Times New Roman" w:cs="Times New Roman"/>
                <w:sz w:val="24"/>
                <w:szCs w:val="24"/>
              </w:rPr>
              <w:t xml:space="preserve"> nesemnificative asupra obiectivului de mediu Biodiversitate. Însă au fost propuse</w:t>
            </w:r>
            <w:r w:rsidR="00AC6A89">
              <w:rPr>
                <w:rFonts w:ascii="Times New Roman" w:eastAsia="Times New Roman" w:hAnsi="Times New Roman" w:cs="Times New Roman"/>
                <w:sz w:val="24"/>
                <w:szCs w:val="24"/>
              </w:rPr>
              <w:t xml:space="preserve"> următoarele</w:t>
            </w:r>
            <w:r w:rsidR="00462533">
              <w:rPr>
                <w:rFonts w:ascii="Times New Roman" w:eastAsia="Times New Roman" w:hAnsi="Times New Roman" w:cs="Times New Roman"/>
                <w:sz w:val="24"/>
                <w:szCs w:val="24"/>
              </w:rPr>
              <w:t xml:space="preserve"> măsuri de evitare </w:t>
            </w:r>
            <w:proofErr w:type="spellStart"/>
            <w:r w:rsidR="00462533">
              <w:rPr>
                <w:rFonts w:ascii="Times New Roman" w:eastAsia="Times New Roman" w:hAnsi="Times New Roman" w:cs="Times New Roman"/>
                <w:sz w:val="24"/>
                <w:szCs w:val="24"/>
              </w:rPr>
              <w:t>şi</w:t>
            </w:r>
            <w:proofErr w:type="spellEnd"/>
            <w:r w:rsidR="00462533">
              <w:rPr>
                <w:rFonts w:ascii="Times New Roman" w:eastAsia="Times New Roman" w:hAnsi="Times New Roman" w:cs="Times New Roman"/>
                <w:sz w:val="24"/>
                <w:szCs w:val="24"/>
              </w:rPr>
              <w:t xml:space="preserve"> reducere a efectelor negative. </w:t>
            </w:r>
          </w:p>
          <w:p w14:paraId="50A4AF8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siturilor Natura 2000. Acesta trebuie să asigure ierarhizarea alternativelor de traseu astfel încât punctajul maxim să fie </w:t>
            </w:r>
            <w:proofErr w:type="spellStart"/>
            <w:r w:rsidRPr="00AC6A89">
              <w:rPr>
                <w:rFonts w:ascii="Times New Roman" w:eastAsia="Times New Roman" w:hAnsi="Times New Roman" w:cs="Times New Roman"/>
                <w:sz w:val="24"/>
                <w:szCs w:val="24"/>
              </w:rPr>
              <w:t>obţinut</w:t>
            </w:r>
            <w:proofErr w:type="spellEnd"/>
            <w:r w:rsidRPr="00AC6A89">
              <w:rPr>
                <w:rFonts w:ascii="Times New Roman" w:eastAsia="Times New Roman" w:hAnsi="Times New Roman" w:cs="Times New Roman"/>
                <w:sz w:val="24"/>
                <w:szCs w:val="24"/>
              </w:rPr>
              <w:t xml:space="preserve"> de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siturilor Natura 2000.</w:t>
            </w:r>
          </w:p>
          <w:p w14:paraId="58EDE4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impactului ulterior emiterii Acordului de mediu pentru un proiect se va realiza doar în contextul revizuirii, după caz, a studiului de evaluare adecvată, a raportului privind impactul asupra mediului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studiului de evaluare a impactului asupra corpurilor de apă. </w:t>
            </w:r>
          </w:p>
          <w:p w14:paraId="395CEC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sau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de implementare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habitatelor prioritare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limitelor habitatelor speciilor prioritare. Acesta trebuie să asigure ierarhizarea alternativelor de traseu astfel încât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habitatelor prioritare / habitatelor speciilor prioritare să fie favorizate.</w:t>
            </w:r>
          </w:p>
          <w:p w14:paraId="3CE2A0B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5D3B61C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indiferent dacă intersectează sau nu situri Natura 2000, vor elabora un Plan de identificare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 al speciilor invazive. Planul va acoperi toate etapele ciclului de </w:t>
            </w:r>
            <w:proofErr w:type="spellStart"/>
            <w:r w:rsidRPr="00AC6A89">
              <w:rPr>
                <w:rFonts w:ascii="Times New Roman" w:eastAsia="Times New Roman" w:hAnsi="Times New Roman" w:cs="Times New Roman"/>
                <w:sz w:val="24"/>
                <w:szCs w:val="24"/>
              </w:rPr>
              <w:t>viaţă</w:t>
            </w:r>
            <w:proofErr w:type="spellEnd"/>
            <w:r w:rsidRPr="00AC6A89">
              <w:rPr>
                <w:rFonts w:ascii="Times New Roman" w:eastAsia="Times New Roman" w:hAnsi="Times New Roman" w:cs="Times New Roman"/>
                <w:sz w:val="24"/>
                <w:szCs w:val="24"/>
              </w:rPr>
              <w:t xml:space="preserve"> al proiectului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va include toate măsurile necesare pentru evitarea favorizării pătrunderii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răspândirii speciilor invazive, precum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controlul acestora în toate zonele de implementare a proiectului. Planul trebuie să asigure evitarea oricărui impact asupra habitatelor de interes comunitar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habitatelor speciilor de interes comunitar.</w:t>
            </w:r>
          </w:p>
          <w:p w14:paraId="4A238B2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lucrările de plantare (ex: amenajarea </w:t>
            </w:r>
            <w:proofErr w:type="spellStart"/>
            <w:r w:rsidRPr="00AC6A89">
              <w:rPr>
                <w:rFonts w:ascii="Times New Roman" w:eastAsia="Times New Roman" w:hAnsi="Times New Roman" w:cs="Times New Roman"/>
                <w:sz w:val="24"/>
                <w:szCs w:val="24"/>
              </w:rPr>
              <w:t>taluzelor</w:t>
            </w:r>
            <w:proofErr w:type="spellEnd"/>
            <w:r w:rsidRPr="00AC6A89">
              <w:rPr>
                <w:rFonts w:ascii="Times New Roman" w:eastAsia="Times New Roman" w:hAnsi="Times New Roman" w:cs="Times New Roman"/>
                <w:sz w:val="24"/>
                <w:szCs w:val="24"/>
              </w:rPr>
              <w:t xml:space="preserve">, lucrări de reabilitare, amenajări de </w:t>
            </w:r>
            <w:proofErr w:type="spellStart"/>
            <w:r w:rsidRPr="00AC6A89">
              <w:rPr>
                <w:rFonts w:ascii="Times New Roman" w:eastAsia="Times New Roman" w:hAnsi="Times New Roman" w:cs="Times New Roman"/>
                <w:sz w:val="24"/>
                <w:szCs w:val="24"/>
              </w:rPr>
              <w:t>spaţii</w:t>
            </w:r>
            <w:proofErr w:type="spellEnd"/>
            <w:r w:rsidRPr="00AC6A89">
              <w:rPr>
                <w:rFonts w:ascii="Times New Roman" w:eastAsia="Times New Roman" w:hAnsi="Times New Roman" w:cs="Times New Roman"/>
                <w:sz w:val="24"/>
                <w:szCs w:val="24"/>
              </w:rPr>
              <w:t xml:space="preserve"> verzi, </w:t>
            </w:r>
            <w:proofErr w:type="spellStart"/>
            <w:r w:rsidRPr="00AC6A89">
              <w:rPr>
                <w:rFonts w:ascii="Times New Roman" w:eastAsia="Times New Roman" w:hAnsi="Times New Roman" w:cs="Times New Roman"/>
                <w:sz w:val="24"/>
                <w:szCs w:val="24"/>
              </w:rPr>
              <w:t>înfiinţări</w:t>
            </w:r>
            <w:proofErr w:type="spellEnd"/>
            <w:r w:rsidRPr="00AC6A89">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p>
          <w:p w14:paraId="509D376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Pentru 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fi asigurate sisteme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dotări adecvate pentru colectarea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preepurarea</w:t>
            </w:r>
            <w:proofErr w:type="spellEnd"/>
            <w:r w:rsidRPr="00AC6A89">
              <w:rPr>
                <w:rFonts w:ascii="Times New Roman" w:eastAsia="Times New Roman" w:hAnsi="Times New Roman" w:cs="Times New Roman"/>
                <w:sz w:val="24"/>
                <w:szCs w:val="24"/>
              </w:rPr>
              <w:t xml:space="preserve"> apelor uzate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apelor pluviale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impurificate, care să asigure </w:t>
            </w:r>
            <w:proofErr w:type="spellStart"/>
            <w:r w:rsidRPr="00AC6A89">
              <w:rPr>
                <w:rFonts w:ascii="Times New Roman" w:eastAsia="Times New Roman" w:hAnsi="Times New Roman" w:cs="Times New Roman"/>
                <w:sz w:val="24"/>
                <w:szCs w:val="24"/>
              </w:rPr>
              <w:t>retenţia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poluanţilor</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evitarea poluărilor accidentale.</w:t>
            </w:r>
          </w:p>
          <w:p w14:paraId="3A63FA2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asigura pe toată lungimea infrastructurii de transport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în oricare din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proiectului un grad optim de permeabilitate pentru toată fauna sălbatică.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pentru asigurarea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cerinţelor</w:t>
            </w:r>
            <w:proofErr w:type="spellEnd"/>
            <w:r w:rsidRPr="00AC6A89">
              <w:rPr>
                <w:rFonts w:ascii="Times New Roman" w:eastAsia="Times New Roman" w:hAnsi="Times New Roman" w:cs="Times New Roman"/>
                <w:sz w:val="24"/>
                <w:szCs w:val="24"/>
              </w:rPr>
              <w:t xml:space="preserve"> particulare ale speciilor (ex: indicele de deschidere relativă în cazul mamiferelor, </w:t>
            </w:r>
            <w:proofErr w:type="spellStart"/>
            <w:r w:rsidRPr="00AC6A89">
              <w:rPr>
                <w:rFonts w:ascii="Times New Roman" w:eastAsia="Times New Roman" w:hAnsi="Times New Roman" w:cs="Times New Roman"/>
                <w:sz w:val="24"/>
                <w:szCs w:val="24"/>
              </w:rPr>
              <w:t>înălţimea</w:t>
            </w:r>
            <w:proofErr w:type="spellEnd"/>
            <w:r w:rsidRPr="00AC6A89">
              <w:rPr>
                <w:rFonts w:ascii="Times New Roman" w:eastAsia="Times New Roman" w:hAnsi="Times New Roman" w:cs="Times New Roman"/>
                <w:sz w:val="24"/>
                <w:szCs w:val="24"/>
              </w:rPr>
              <w:t xml:space="preserve"> pragurilor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viteza apei în cazul speciilor acvatice, etc.).</w:t>
            </w:r>
          </w:p>
          <w:p w14:paraId="2881AFA6"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Evaluarea </w:t>
            </w:r>
            <w:proofErr w:type="spellStart"/>
            <w:r w:rsidRPr="00AC6A89">
              <w:rPr>
                <w:rFonts w:ascii="Times New Roman" w:eastAsia="Times New Roman" w:hAnsi="Times New Roman" w:cs="Times New Roman"/>
                <w:sz w:val="24"/>
                <w:szCs w:val="24"/>
              </w:rPr>
              <w:t>potenţialului</w:t>
            </w:r>
            <w:proofErr w:type="spellEnd"/>
            <w:r w:rsidRPr="00AC6A89">
              <w:rPr>
                <w:rFonts w:ascii="Times New Roman" w:eastAsia="Times New Roman" w:hAnsi="Times New Roman" w:cs="Times New Roman"/>
                <w:sz w:val="24"/>
                <w:szCs w:val="24"/>
              </w:rPr>
              <w:t xml:space="preserve"> impact al proiectelor de infrastructură trebuie să includă o analiză de permeabilitate pentru întreg proiectul, care să identifice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alte bariere existente în zonă (inclusiv alte elemente de infrastructură de transport). Măsurile de </w:t>
            </w:r>
            <w:proofErr w:type="spellStart"/>
            <w:r w:rsidRPr="00AC6A89">
              <w:rPr>
                <w:rFonts w:ascii="Times New Roman" w:eastAsia="Times New Roman" w:hAnsi="Times New Roman" w:cs="Times New Roman"/>
                <w:sz w:val="24"/>
                <w:szCs w:val="24"/>
              </w:rPr>
              <w:t>menţinere</w:t>
            </w:r>
            <w:proofErr w:type="spellEnd"/>
            <w:r w:rsidRPr="00AC6A89">
              <w:rPr>
                <w:rFonts w:ascii="Times New Roman" w:eastAsia="Times New Roman" w:hAnsi="Times New Roman" w:cs="Times New Roman"/>
                <w:sz w:val="24"/>
                <w:szCs w:val="24"/>
              </w:rPr>
              <w:t xml:space="preserve"> 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stabilite pentru proiectul analizat trebuie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adresarea impactului cumulat al proiectului, împreună cu alte elemente de infrastructură existente. Măsurile implementate trebuie să asigure conectivitatea în lungul coridoarelor ecologice (inclusiv a cursurilor de apă)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nu doar la nivelul proiectului.</w:t>
            </w:r>
          </w:p>
          <w:p w14:paraId="123C2D3A"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de infrastructură propuse trebuie să includă o analiză a </w:t>
            </w:r>
            <w:proofErr w:type="spellStart"/>
            <w:r w:rsidRPr="00AC6A89">
              <w:rPr>
                <w:rFonts w:ascii="Times New Roman" w:eastAsia="Times New Roman" w:hAnsi="Times New Roman" w:cs="Times New Roman"/>
                <w:sz w:val="24"/>
                <w:szCs w:val="24"/>
              </w:rPr>
              <w:t>potenţialelor</w:t>
            </w:r>
            <w:proofErr w:type="spellEnd"/>
            <w:r w:rsidRPr="00AC6A89">
              <w:rPr>
                <w:rFonts w:ascii="Times New Roman" w:eastAsia="Times New Roman" w:hAnsi="Times New Roman" w:cs="Times New Roman"/>
                <w:sz w:val="24"/>
                <w:szCs w:val="24"/>
              </w:rPr>
              <w:t xml:space="preserve"> impacturi din zonele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directă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indirectă, generate de modificările nivelului de trafic pe drumuri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 ferate adiacente. Pe baza rezultatelor acestei analize, trebuie să fie propuse măsuri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impacturilor semnificative ce se pot produce la </w:t>
            </w:r>
            <w:proofErr w:type="spellStart"/>
            <w:r w:rsidRPr="00AC6A89">
              <w:rPr>
                <w:rFonts w:ascii="Times New Roman" w:eastAsia="Times New Roman" w:hAnsi="Times New Roman" w:cs="Times New Roman"/>
                <w:sz w:val="24"/>
                <w:szCs w:val="24"/>
              </w:rPr>
              <w:t>distanţă</w:t>
            </w:r>
            <w:proofErr w:type="spellEnd"/>
            <w:r w:rsidRPr="00AC6A89">
              <w:rPr>
                <w:rFonts w:ascii="Times New Roman" w:eastAsia="Times New Roman" w:hAnsi="Times New Roman" w:cs="Times New Roman"/>
                <w:sz w:val="24"/>
                <w:szCs w:val="24"/>
              </w:rPr>
              <w:t xml:space="preserve"> de proiect. Se va avea în vedere că implementarea măsurilor poate fi necesară la nivelul altor infrastructuri decât cele care fac obiectul proiectului.</w:t>
            </w:r>
          </w:p>
          <w:p w14:paraId="299FCD35"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va fi prevăzută montarea de </w:t>
            </w:r>
            <w:proofErr w:type="spellStart"/>
            <w:r w:rsidRPr="00AC6A89">
              <w:rPr>
                <w:rFonts w:ascii="Times New Roman" w:eastAsia="Times New Roman" w:hAnsi="Times New Roman" w:cs="Times New Roman"/>
                <w:sz w:val="24"/>
                <w:szCs w:val="24"/>
              </w:rPr>
              <w:t>parapeţi</w:t>
            </w:r>
            <w:proofErr w:type="spellEnd"/>
            <w:r w:rsidRPr="00AC6A89">
              <w:rPr>
                <w:rFonts w:ascii="Times New Roman" w:eastAsia="Times New Roman" w:hAnsi="Times New Roman" w:cs="Times New Roman"/>
                <w:sz w:val="24"/>
                <w:szCs w:val="24"/>
              </w:rPr>
              <w:t xml:space="preserve"> mediani între sensurile de </w:t>
            </w:r>
            <w:proofErr w:type="spellStart"/>
            <w:r w:rsidRPr="00AC6A89">
              <w:rPr>
                <w:rFonts w:ascii="Times New Roman" w:eastAsia="Times New Roman" w:hAnsi="Times New Roman" w:cs="Times New Roman"/>
                <w:sz w:val="24"/>
                <w:szCs w:val="24"/>
              </w:rPr>
              <w:t>circulaţie</w:t>
            </w:r>
            <w:proofErr w:type="spellEnd"/>
            <w:r w:rsidRPr="00AC6A89">
              <w:rPr>
                <w:rFonts w:ascii="Times New Roman" w:eastAsia="Times New Roman" w:hAnsi="Times New Roman" w:cs="Times New Roman"/>
                <w:sz w:val="24"/>
                <w:szCs w:val="24"/>
              </w:rPr>
              <w:t xml:space="preserve"> trebuie sa asigure dotarea </w:t>
            </w:r>
            <w:proofErr w:type="spellStart"/>
            <w:r w:rsidRPr="00AC6A89">
              <w:rPr>
                <w:rFonts w:ascii="Times New Roman" w:eastAsia="Times New Roman" w:hAnsi="Times New Roman" w:cs="Times New Roman"/>
                <w:sz w:val="24"/>
                <w:szCs w:val="24"/>
              </w:rPr>
              <w:t>parapeţilor</w:t>
            </w:r>
            <w:proofErr w:type="spellEnd"/>
            <w:r w:rsidRPr="00AC6A89">
              <w:rPr>
                <w:rFonts w:ascii="Times New Roman" w:eastAsia="Times New Roman" w:hAnsi="Times New Roman" w:cs="Times New Roman"/>
                <w:sz w:val="24"/>
                <w:szCs w:val="24"/>
              </w:rPr>
              <w:t xml:space="preserve"> cu puncte de traversare pentru faună (întreruperi în parapet), pentru a evita </w:t>
            </w:r>
            <w:proofErr w:type="spellStart"/>
            <w:r w:rsidRPr="00AC6A89">
              <w:rPr>
                <w:rFonts w:ascii="Times New Roman" w:eastAsia="Times New Roman" w:hAnsi="Times New Roman" w:cs="Times New Roman"/>
                <w:sz w:val="24"/>
                <w:szCs w:val="24"/>
              </w:rPr>
              <w:t>apariţia</w:t>
            </w:r>
            <w:proofErr w:type="spellEnd"/>
            <w:r w:rsidRPr="00AC6A89">
              <w:rPr>
                <w:rFonts w:ascii="Times New Roman" w:eastAsia="Times New Roman" w:hAnsi="Times New Roman" w:cs="Times New Roman"/>
                <w:sz w:val="24"/>
                <w:szCs w:val="24"/>
              </w:rPr>
              <w:t xml:space="preserve"> unor capcane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mortalitatea faunei.</w:t>
            </w:r>
          </w:p>
          <w:p w14:paraId="72903A8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w:t>
            </w:r>
            <w:proofErr w:type="spellStart"/>
            <w:r w:rsidRPr="00AC6A89">
              <w:rPr>
                <w:rFonts w:ascii="Times New Roman" w:eastAsia="Times New Roman" w:hAnsi="Times New Roman" w:cs="Times New Roman"/>
                <w:sz w:val="24"/>
                <w:szCs w:val="24"/>
              </w:rPr>
              <w:t>funcţie</w:t>
            </w:r>
            <w:proofErr w:type="spellEnd"/>
            <w:r w:rsidRPr="00AC6A89">
              <w:rPr>
                <w:rFonts w:ascii="Times New Roman" w:eastAsia="Times New Roman" w:hAnsi="Times New Roman" w:cs="Times New Roman"/>
                <w:sz w:val="24"/>
                <w:szCs w:val="24"/>
              </w:rPr>
              <w:t xml:space="preserve"> de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parrticulare</w:t>
            </w:r>
            <w:proofErr w:type="spellEnd"/>
            <w:r w:rsidRPr="00AC6A89">
              <w:rPr>
                <w:rFonts w:ascii="Times New Roman" w:eastAsia="Times New Roman" w:hAnsi="Times New Roman" w:cs="Times New Roman"/>
                <w:sz w:val="24"/>
                <w:szCs w:val="24"/>
              </w:rPr>
              <w:t xml:space="preserve"> ale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Prioritar,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de ecranare ale zgomotului vor include, acolo unde este posibil, perdele forestiere, panouri realizate din materiale naturale, panouri a căror arhitectură se integrează cu mediul natural al zonei.</w:t>
            </w:r>
          </w:p>
          <w:p w14:paraId="22212EF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care sunt în măsură să contribuie la </w:t>
            </w:r>
            <w:proofErr w:type="spellStart"/>
            <w:r w:rsidRPr="00AC6A89">
              <w:rPr>
                <w:rFonts w:ascii="Times New Roman" w:eastAsia="Times New Roman" w:hAnsi="Times New Roman" w:cs="Times New Roman"/>
                <w:sz w:val="24"/>
                <w:szCs w:val="24"/>
              </w:rPr>
              <w:t>creşterea</w:t>
            </w:r>
            <w:proofErr w:type="spellEnd"/>
            <w:r w:rsidRPr="00AC6A89">
              <w:rPr>
                <w:rFonts w:ascii="Times New Roman" w:eastAsia="Times New Roman" w:hAnsi="Times New Roman" w:cs="Times New Roman"/>
                <w:sz w:val="24"/>
                <w:szCs w:val="24"/>
              </w:rPr>
              <w:t xml:space="preserve"> nivelului de zgomot subacvatic trebuie să fie analizate din punct de vedere al riscului acestora de afectare a speciilor acvatice. Acestea trebuie să asigure măsuri adecvate pentru evitarea perturbării semnificative a speciilor acvatice.</w:t>
            </w:r>
          </w:p>
          <w:p w14:paraId="6E12C9D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impactului poluării luminoase trebuie să reprezinte o preocupare constantă pentru toate proiectele PT. Acestea vor trebui să adapteze măsuri de evitare a iluminării excesive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de adaptare a surselor de lumină la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speciilor de faună (din punct de vedere al tipului de lumină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orientării sursei de lumină), în principal în interiorul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vecinătatea ariilor naturale protejate. O </w:t>
            </w:r>
            <w:proofErr w:type="spellStart"/>
            <w:r w:rsidRPr="00AC6A89">
              <w:rPr>
                <w:rFonts w:ascii="Times New Roman" w:eastAsia="Times New Roman" w:hAnsi="Times New Roman" w:cs="Times New Roman"/>
                <w:sz w:val="24"/>
                <w:szCs w:val="24"/>
              </w:rPr>
              <w:t>atenţie</w:t>
            </w:r>
            <w:proofErr w:type="spellEnd"/>
            <w:r w:rsidRPr="00AC6A89">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căilor ferate.</w:t>
            </w:r>
          </w:p>
          <w:p w14:paraId="61D6F5D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La nivelul infrastructurilor de transport trebuie implementate sisteme adecvate de colectare a </w:t>
            </w:r>
            <w:proofErr w:type="spellStart"/>
            <w:r w:rsidRPr="00AC6A89">
              <w:rPr>
                <w:rFonts w:ascii="Times New Roman" w:eastAsia="Times New Roman" w:hAnsi="Times New Roman" w:cs="Times New Roman"/>
                <w:sz w:val="24"/>
                <w:szCs w:val="24"/>
              </w:rPr>
              <w:t>deşeurilor</w:t>
            </w:r>
            <w:proofErr w:type="spellEnd"/>
            <w:r w:rsidRPr="00AC6A89">
              <w:rPr>
                <w:rFonts w:ascii="Times New Roman" w:eastAsia="Times New Roman" w:hAnsi="Times New Roman" w:cs="Times New Roman"/>
                <w:sz w:val="24"/>
                <w:szCs w:val="24"/>
              </w:rPr>
              <w:t xml:space="preserve"> care să asigure imposibilitatea accesibilizării lor de către fauna sălbatică.</w:t>
            </w:r>
          </w:p>
          <w:p w14:paraId="0EA2B2F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w:t>
            </w:r>
            <w:proofErr w:type="spellStart"/>
            <w:r w:rsidRPr="00AC6A89">
              <w:rPr>
                <w:rFonts w:ascii="Times New Roman" w:eastAsia="Times New Roman" w:hAnsi="Times New Roman" w:cs="Times New Roman"/>
                <w:sz w:val="24"/>
                <w:szCs w:val="24"/>
              </w:rPr>
              <w:t>mortalitaţii</w:t>
            </w:r>
            <w:proofErr w:type="spellEnd"/>
            <w:r w:rsidRPr="00AC6A89">
              <w:rPr>
                <w:rFonts w:ascii="Times New Roman" w:eastAsia="Times New Roman" w:hAnsi="Times New Roman" w:cs="Times New Roman"/>
                <w:sz w:val="24"/>
                <w:szCs w:val="24"/>
              </w:rPr>
              <w:t xml:space="preserve"> pentru toate grupele de faună trebuie să reprezinte o preocupare continuă în dezvoltarea, </w:t>
            </w:r>
            <w:proofErr w:type="spellStart"/>
            <w:r w:rsidRPr="00AC6A89">
              <w:rPr>
                <w:rFonts w:ascii="Times New Roman" w:eastAsia="Times New Roman" w:hAnsi="Times New Roman" w:cs="Times New Roman"/>
                <w:sz w:val="24"/>
                <w:szCs w:val="24"/>
              </w:rPr>
              <w:t>construcţia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operarea infrastructurilor de transport (inclusiv în cazul modernizării / extinderii / reabilitării </w:t>
            </w:r>
            <w:proofErr w:type="spellStart"/>
            <w:r w:rsidRPr="00AC6A89">
              <w:rPr>
                <w:rFonts w:ascii="Times New Roman" w:eastAsia="Times New Roman" w:hAnsi="Times New Roman" w:cs="Times New Roman"/>
                <w:sz w:val="24"/>
                <w:szCs w:val="24"/>
              </w:rPr>
              <w:t>reţelei</w:t>
            </w:r>
            <w:proofErr w:type="spellEnd"/>
            <w:r w:rsidRPr="00AC6A89">
              <w:rPr>
                <w:rFonts w:ascii="Times New Roman" w:eastAsia="Times New Roman" w:hAnsi="Times New Roman" w:cs="Times New Roman"/>
                <w:sz w:val="24"/>
                <w:szCs w:val="24"/>
              </w:rPr>
              <w:t xml:space="preserve"> existente de drumuri).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adoptate trebuie să asigure evitarea distrugerii cuiburilor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adăposturilor, a vătămării sau omorârii indivizilor în timpul lucrărilor de </w:t>
            </w:r>
            <w:proofErr w:type="spellStart"/>
            <w:r w:rsidRPr="00AC6A89">
              <w:rPr>
                <w:rFonts w:ascii="Times New Roman" w:eastAsia="Times New Roman" w:hAnsi="Times New Roman" w:cs="Times New Roman"/>
                <w:sz w:val="24"/>
                <w:szCs w:val="24"/>
              </w:rPr>
              <w:t>execuţie</w:t>
            </w:r>
            <w:proofErr w:type="spellEnd"/>
            <w:r w:rsidRPr="00AC6A89">
              <w:rPr>
                <w:rFonts w:ascii="Times New Roman" w:eastAsia="Times New Roman" w:hAnsi="Times New Roman" w:cs="Times New Roman"/>
                <w:sz w:val="24"/>
                <w:szCs w:val="24"/>
              </w:rPr>
              <w:t xml:space="preserve">, evitarea pătrunderii faunei sălbatice în zonele cu risc de mortalitate, evitarea electrocutării sau a coliziunii cu cablurile electrice, în timpul perioadei de operare. Măsurile trebuie adaptate </w:t>
            </w:r>
            <w:proofErr w:type="spellStart"/>
            <w:r w:rsidRPr="00AC6A89">
              <w:rPr>
                <w:rFonts w:ascii="Times New Roman" w:eastAsia="Times New Roman" w:hAnsi="Times New Roman" w:cs="Times New Roman"/>
                <w:sz w:val="24"/>
                <w:szCs w:val="24"/>
              </w:rPr>
              <w:t>particularităţilor</w:t>
            </w:r>
            <w:proofErr w:type="spellEnd"/>
            <w:r w:rsidRPr="00AC6A89">
              <w:rPr>
                <w:rFonts w:ascii="Times New Roman" w:eastAsia="Times New Roman" w:hAnsi="Times New Roman" w:cs="Times New Roman"/>
                <w:sz w:val="24"/>
                <w:szCs w:val="24"/>
              </w:rPr>
              <w:t xml:space="preserv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prioritate </w:t>
            </w:r>
            <w:proofErr w:type="spellStart"/>
            <w:r w:rsidRPr="00AC6A89">
              <w:rPr>
                <w:rFonts w:ascii="Times New Roman" w:eastAsia="Times New Roman" w:hAnsi="Times New Roman" w:cs="Times New Roman"/>
                <w:sz w:val="24"/>
                <w:szCs w:val="24"/>
              </w:rPr>
              <w:t>acordându-se</w:t>
            </w:r>
            <w:proofErr w:type="spellEnd"/>
            <w:r w:rsidRPr="00AC6A89">
              <w:rPr>
                <w:rFonts w:ascii="Times New Roman" w:eastAsia="Times New Roman" w:hAnsi="Times New Roman" w:cs="Times New Roman"/>
                <w:sz w:val="24"/>
                <w:szCs w:val="24"/>
              </w:rPr>
              <w:t xml:space="preserve"> implementării </w:t>
            </w:r>
            <w:proofErr w:type="spellStart"/>
            <w:r w:rsidRPr="00AC6A89">
              <w:rPr>
                <w:rFonts w:ascii="Times New Roman" w:eastAsia="Times New Roman" w:hAnsi="Times New Roman" w:cs="Times New Roman"/>
                <w:sz w:val="24"/>
                <w:szCs w:val="24"/>
              </w:rPr>
              <w:t>soluţiilor</w:t>
            </w:r>
            <w:proofErr w:type="spellEnd"/>
            <w:r w:rsidRPr="00AC6A89">
              <w:rPr>
                <w:rFonts w:ascii="Times New Roman" w:eastAsia="Times New Roman" w:hAnsi="Times New Roman" w:cs="Times New Roman"/>
                <w:sz w:val="24"/>
                <w:szCs w:val="24"/>
              </w:rPr>
              <w:t xml:space="preserve"> pentru care poate fi documentată eficacitatea.</w:t>
            </w:r>
          </w:p>
          <w:p w14:paraId="12733665" w14:textId="73D3762E" w:rsidR="00462533" w:rsidRDefault="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scopul accesibilizării </w:t>
            </w:r>
            <w:proofErr w:type="spellStart"/>
            <w:r w:rsidRPr="00AC6A89">
              <w:rPr>
                <w:rFonts w:ascii="Times New Roman" w:eastAsia="Times New Roman" w:hAnsi="Times New Roman" w:cs="Times New Roman"/>
                <w:sz w:val="24"/>
                <w:szCs w:val="24"/>
              </w:rPr>
              <w:t>informaţiei</w:t>
            </w:r>
            <w:proofErr w:type="spellEnd"/>
            <w:r w:rsidRPr="00AC6A89">
              <w:rPr>
                <w:rFonts w:ascii="Times New Roman" w:eastAsia="Times New Roman" w:hAnsi="Times New Roman" w:cs="Times New Roman"/>
                <w:sz w:val="24"/>
                <w:szCs w:val="24"/>
              </w:rPr>
              <w:t xml:space="preserve"> pentru toate </w:t>
            </w:r>
            <w:proofErr w:type="spellStart"/>
            <w:r w:rsidRPr="00AC6A89">
              <w:rPr>
                <w:rFonts w:ascii="Times New Roman" w:eastAsia="Times New Roman" w:hAnsi="Times New Roman" w:cs="Times New Roman"/>
                <w:sz w:val="24"/>
                <w:szCs w:val="24"/>
              </w:rPr>
              <w:t>părţile</w:t>
            </w:r>
            <w:proofErr w:type="spellEnd"/>
            <w:r w:rsidRPr="00AC6A89">
              <w:rPr>
                <w:rFonts w:ascii="Times New Roman" w:eastAsia="Times New Roman" w:hAnsi="Times New Roman" w:cs="Times New Roman"/>
                <w:sz w:val="24"/>
                <w:szCs w:val="24"/>
              </w:rPr>
              <w:t xml:space="preserve"> interesate (inclusiv pentru dezvoltarea </w:t>
            </w:r>
            <w:proofErr w:type="spellStart"/>
            <w:r w:rsidRPr="00AC6A89">
              <w:rPr>
                <w:rFonts w:ascii="Times New Roman" w:eastAsia="Times New Roman" w:hAnsi="Times New Roman" w:cs="Times New Roman"/>
                <w:sz w:val="24"/>
                <w:szCs w:val="24"/>
              </w:rPr>
              <w:t>cunoaşterii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îmbunătăţirea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calităţii</w:t>
            </w:r>
            <w:proofErr w:type="spellEnd"/>
            <w:r w:rsidRPr="00AC6A89">
              <w:rPr>
                <w:rFonts w:ascii="Times New Roman" w:eastAsia="Times New Roman" w:hAnsi="Times New Roman" w:cs="Times New Roman"/>
                <w:sz w:val="24"/>
                <w:szCs w:val="24"/>
              </w:rPr>
              <w:t xml:space="preserve"> studiilor de mediu), toate datele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informaţiile</w:t>
            </w:r>
            <w:proofErr w:type="spellEnd"/>
            <w:r w:rsidRPr="00AC6A89">
              <w:rPr>
                <w:rFonts w:ascii="Times New Roman" w:eastAsia="Times New Roman" w:hAnsi="Times New Roman" w:cs="Times New Roman"/>
                <w:sz w:val="24"/>
                <w:szCs w:val="24"/>
              </w:rPr>
              <w:t xml:space="preserve"> rezultate din aplicarea programelor de monitorizare (inclusiv verificarea </w:t>
            </w:r>
            <w:proofErr w:type="spellStart"/>
            <w:r w:rsidRPr="00AC6A89">
              <w:rPr>
                <w:rFonts w:ascii="Times New Roman" w:eastAsia="Times New Roman" w:hAnsi="Times New Roman" w:cs="Times New Roman"/>
                <w:sz w:val="24"/>
                <w:szCs w:val="24"/>
              </w:rPr>
              <w:t>eficacităţii</w:t>
            </w:r>
            <w:proofErr w:type="spellEnd"/>
            <w:r w:rsidRPr="00AC6A89">
              <w:rPr>
                <w:rFonts w:ascii="Times New Roman" w:eastAsia="Times New Roman" w:hAnsi="Times New Roman" w:cs="Times New Roman"/>
                <w:sz w:val="24"/>
                <w:szCs w:val="24"/>
              </w:rPr>
              <w:t xml:space="preserve"> măsurilor implementate pentru evitarea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reducerea impactului) la nivelul fiecărui proiect vor fi publicate pe internet si disponibile pe toată perioada </w:t>
            </w:r>
            <w:proofErr w:type="spellStart"/>
            <w:r w:rsidRPr="00AC6A89">
              <w:rPr>
                <w:rFonts w:ascii="Times New Roman" w:eastAsia="Times New Roman" w:hAnsi="Times New Roman" w:cs="Times New Roman"/>
                <w:sz w:val="24"/>
                <w:szCs w:val="24"/>
              </w:rPr>
              <w:t>construcţiei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pentru primii 5 ani de operare.</w:t>
            </w:r>
          </w:p>
        </w:tc>
      </w:tr>
    </w:tbl>
    <w:p w14:paraId="6C8C38AD" w14:textId="77777777" w:rsidR="0001312F" w:rsidRDefault="0067039D">
      <w:pPr>
        <w:rPr>
          <w:rFonts w:ascii="Times New Roman" w:eastAsia="Times New Roman" w:hAnsi="Times New Roman" w:cs="Times New Roman"/>
          <w:b/>
          <w:i/>
          <w:sz w:val="24"/>
          <w:szCs w:val="24"/>
        </w:rPr>
        <w:sectPr w:rsidR="0001312F">
          <w:pgSz w:w="16838" w:h="11906" w:orient="landscape"/>
          <w:pgMar w:top="1440" w:right="1440" w:bottom="1440" w:left="1440" w:header="706" w:footer="706" w:gutter="0"/>
          <w:cols w:space="708"/>
        </w:sectPr>
      </w:pPr>
      <w:bookmarkStart w:id="9" w:name="_heading=h.ier9puefhcwe" w:colFirst="0" w:colLast="0"/>
      <w:bookmarkEnd w:id="9"/>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p>
    <w:p w14:paraId="5A673F47"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10" w:name="_Toc117679934"/>
      <w:r>
        <w:rPr>
          <w:rFonts w:ascii="Times New Roman" w:eastAsia="Times New Roman" w:hAnsi="Times New Roman" w:cs="Times New Roman"/>
          <w:sz w:val="24"/>
          <w:szCs w:val="24"/>
        </w:rPr>
        <w:t xml:space="preserve">2.2. </w:t>
      </w:r>
      <w:r>
        <w:rPr>
          <w:rFonts w:ascii="Times New Roman" w:eastAsia="Times New Roman" w:hAnsi="Times New Roman" w:cs="Times New Roman"/>
          <w:b/>
          <w:sz w:val="24"/>
          <w:szCs w:val="24"/>
        </w:rPr>
        <w:t xml:space="preserve">Prioritatea 2 </w:t>
      </w:r>
      <w:r>
        <w:rPr>
          <w:rFonts w:ascii="Times New Roman" w:eastAsia="Times New Roman" w:hAnsi="Times New Roman" w:cs="Times New Roman"/>
          <w:sz w:val="24"/>
          <w:szCs w:val="24"/>
        </w:rPr>
        <w:t>- Îmbunătățirea conectivității rutiere secundare</w:t>
      </w:r>
      <w:bookmarkEnd w:id="10"/>
    </w:p>
    <w:p w14:paraId="45F37F81" w14:textId="77777777" w:rsidR="0001312F" w:rsidRDefault="0001312F">
      <w:pPr>
        <w:rPr>
          <w:rFonts w:ascii="Times New Roman" w:eastAsia="Times New Roman" w:hAnsi="Times New Roman" w:cs="Times New Roman"/>
          <w:sz w:val="24"/>
          <w:szCs w:val="24"/>
        </w:rPr>
      </w:pPr>
    </w:p>
    <w:p w14:paraId="296F433E"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Rețeaua secundară de transport are rolul de a asigura accesibilitatea regională și urbană a rețelei primare de transport în mod eficient, sigur și cu impact redus asupra mediului. </w:t>
      </w:r>
    </w:p>
    <w:p w14:paraId="2C737106"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Rețeaua rutieră secundară deservește municipiile reședință de județ (altele decât cele localizate de-a lungul rețelei primare) și asigură conexiunea acestora la rețeaua rutieră primară. Așadar, din totalul de 42 de reședințe de județ din România, 30 se află pe rețeaua rutieră primară, iar restul de 12 se conectează indirect la aceasta, prin intermediul rețelei secundare. De asemenea, rețeaua rutieră secundară poate asigura, la nivel de drum național de tip 1x1 sau 2x2, conexiunea cu rețelele rutiere din statele vecine (ex. Albița – MD și Vama Veche - BG).</w:t>
      </w:r>
    </w:p>
    <w:p w14:paraId="63C3C24D" w14:textId="77777777" w:rsidR="0001312F" w:rsidRDefault="0001312F">
      <w:pPr>
        <w:rPr>
          <w:rFonts w:ascii="Times New Roman" w:eastAsia="Times New Roman" w:hAnsi="Times New Roman" w:cs="Times New Roman"/>
          <w:sz w:val="24"/>
          <w:szCs w:val="24"/>
        </w:rPr>
      </w:pPr>
    </w:p>
    <w:p w14:paraId="6801FCFB"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1" w:name="_Toc117679935"/>
      <w:r>
        <w:rPr>
          <w:rFonts w:ascii="Times New Roman" w:eastAsia="Times New Roman" w:hAnsi="Times New Roman" w:cs="Times New Roman"/>
        </w:rPr>
        <w:t>2.2.1. Descrierea investițiilor</w:t>
      </w:r>
      <w:bookmarkEnd w:id="11"/>
      <w:r>
        <w:rPr>
          <w:rFonts w:ascii="Times New Roman" w:eastAsia="Times New Roman" w:hAnsi="Times New Roman" w:cs="Times New Roman"/>
        </w:rPr>
        <w:t xml:space="preserve"> </w:t>
      </w:r>
    </w:p>
    <w:p w14:paraId="2F531070" w14:textId="77777777" w:rsidR="0001312F" w:rsidRDefault="0001312F">
      <w:pPr>
        <w:jc w:val="both"/>
        <w:rPr>
          <w:rFonts w:ascii="Times New Roman" w:eastAsia="Times New Roman" w:hAnsi="Times New Roman" w:cs="Times New Roman"/>
          <w:sz w:val="24"/>
          <w:szCs w:val="24"/>
        </w:rPr>
      </w:pPr>
    </w:p>
    <w:p w14:paraId="20AA57B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Operațiunile vizate de această prioritate vor viza construcția segmentelor de infrastructură rutieră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în cadrul rețelei secundare de PI. Acestea vor cuprinde realizarea accesului municipiilor la sectoarele rețelei rutiere primare (la nivel de drum național situat pe rețeaua secundară), variante de ocolire, precum și construcția altor sectoare de drum național situate pe rețeaua secundară, ținând cont de impactul asupra habitatelor naturale și conectivității ecologice. Sunt vizate, în principal, reședințele de județ ce au o conectivitate precară la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primară de transport, neadaptată valorilor de trafic din prezent, dezideratul urmărit fiind acela de a asigura un timp rapid de parcurs până la rețeaua primară.</w:t>
      </w:r>
    </w:p>
    <w:p w14:paraId="41F365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investițiile vor fi însoțite de măsuri de protecția naturii și a biodiversității (infrastructură verde) în legătură directă cu infrastructura de transport rutieră precum și infrastructură dedicata combustibililor alternativi, precum și a soluții inteligente de management a traficului.</w:t>
      </w:r>
    </w:p>
    <w:p w14:paraId="31770F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acest scop vor fi promovate investiții în toate regiunile de dezvoltare ale României, precum și proiecte ce vizează drumuri expres, </w:t>
      </w:r>
      <w:proofErr w:type="spellStart"/>
      <w:r>
        <w:rPr>
          <w:rFonts w:ascii="Times New Roman" w:eastAsia="Times New Roman" w:hAnsi="Times New Roman" w:cs="Times New Roman"/>
          <w:sz w:val="24"/>
          <w:szCs w:val="24"/>
        </w:rPr>
        <w:t>transregio</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eurotrans</w:t>
      </w:r>
      <w:proofErr w:type="spellEnd"/>
      <w:r>
        <w:rPr>
          <w:rFonts w:ascii="Times New Roman" w:eastAsia="Times New Roman" w:hAnsi="Times New Roman" w:cs="Times New Roman"/>
          <w:sz w:val="24"/>
          <w:szCs w:val="24"/>
        </w:rPr>
        <w:t>, dar și noduri rutiere situate pe rețeaua primară pentru a asigura accesibilitatea în zonele adiacente.</w:t>
      </w:r>
    </w:p>
    <w:p w14:paraId="3F87C7A6" w14:textId="77777777" w:rsidR="0001312F" w:rsidRDefault="0067039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5702F1D0" w14:textId="77777777" w:rsidR="0001312F" w:rsidRDefault="0001312F">
      <w:pPr>
        <w:spacing w:after="0"/>
        <w:ind w:firstLine="708"/>
        <w:rPr>
          <w:rFonts w:ascii="Times New Roman" w:eastAsia="Times New Roman" w:hAnsi="Times New Roman" w:cs="Times New Roman"/>
          <w:sz w:val="24"/>
          <w:szCs w:val="24"/>
        </w:rPr>
      </w:pPr>
    </w:p>
    <w:p w14:paraId="27038F7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 Drumuri expres de conectivitate:</w:t>
      </w:r>
    </w:p>
    <w:p w14:paraId="4EA4302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Pitești – Mioveni;</w:t>
      </w:r>
    </w:p>
    <w:p w14:paraId="0BD76903"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Alternativa Techirghiol (A2/A4 - Olimp);</w:t>
      </w:r>
    </w:p>
    <w:p w14:paraId="61E457B4"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Dej – Bistrița;</w:t>
      </w:r>
    </w:p>
    <w:p w14:paraId="10057666"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Suceava – Botoșani;</w:t>
      </w:r>
    </w:p>
    <w:p w14:paraId="3C9BF10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Bacău - Piatra Neamț;</w:t>
      </w:r>
    </w:p>
    <w:p w14:paraId="4579BE48"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Găești - Târgoviște - Ploiești - A3;</w:t>
      </w:r>
    </w:p>
    <w:p w14:paraId="6A85A0DA"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Limita B/I – Târgoviște;</w:t>
      </w:r>
    </w:p>
    <w:p w14:paraId="2378BD17" w14:textId="77777777" w:rsidR="0001312F" w:rsidRDefault="0001312F">
      <w:pPr>
        <w:spacing w:after="0"/>
        <w:ind w:firstLine="708"/>
        <w:rPr>
          <w:rFonts w:ascii="Times New Roman" w:eastAsia="Times New Roman" w:hAnsi="Times New Roman" w:cs="Times New Roman"/>
          <w:sz w:val="24"/>
          <w:szCs w:val="24"/>
        </w:rPr>
      </w:pPr>
    </w:p>
    <w:p w14:paraId="69FAD26D"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Drumuri de conectivitate și </w:t>
      </w:r>
      <w:proofErr w:type="spellStart"/>
      <w:r>
        <w:rPr>
          <w:rFonts w:ascii="Times New Roman" w:eastAsia="Times New Roman" w:hAnsi="Times New Roman" w:cs="Times New Roman"/>
          <w:sz w:val="24"/>
          <w:szCs w:val="24"/>
        </w:rPr>
        <w:t>transregio</w:t>
      </w:r>
      <w:proofErr w:type="spellEnd"/>
      <w:r>
        <w:rPr>
          <w:rFonts w:ascii="Times New Roman" w:eastAsia="Times New Roman" w:hAnsi="Times New Roman" w:cs="Times New Roman"/>
          <w:sz w:val="24"/>
          <w:szCs w:val="24"/>
        </w:rPr>
        <w:t>:</w:t>
      </w:r>
    </w:p>
    <w:p w14:paraId="56678CD8"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A8 - Lețcani Vest - Centura Iași (profil 2+2);</w:t>
      </w:r>
    </w:p>
    <w:p w14:paraId="5D930DDD"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 - Centura Craiova Est (profil 2+2);</w:t>
      </w:r>
    </w:p>
    <w:p w14:paraId="6D87B77E"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Timișoara - Aeroport Traian Vuia/DNCT (profil 2+2);</w:t>
      </w:r>
    </w:p>
    <w:p w14:paraId="0A973F4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Rm. Vâlcea - Tigveni - A1 (profil 2+2, 2+1, 1+1);</w:t>
      </w:r>
    </w:p>
    <w:p w14:paraId="676467C7"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Tg. Jiu - Filiași - DX2 (profil 2+2);</w:t>
      </w:r>
    </w:p>
    <w:p w14:paraId="11EE325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Centura Metropolitană Cluj-Napoca (Gilău - A3 - Cluj-Napoca - Apahida - DX4) (profil 2+2);</w:t>
      </w:r>
    </w:p>
    <w:p w14:paraId="66E8CC7B" w14:textId="77777777" w:rsidR="00476A28" w:rsidRDefault="0067039D" w:rsidP="00476A28">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A4 Cumpăna - DN39 Constanța;</w:t>
      </w:r>
    </w:p>
    <w:p w14:paraId="4BB33963" w14:textId="77777777" w:rsid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A7 – Suceava – Bistrița (fără variante de ocolire V. </w:t>
      </w:r>
      <w:proofErr w:type="spellStart"/>
      <w:r w:rsidRPr="008F11C9">
        <w:rPr>
          <w:rFonts w:ascii="Times New Roman" w:eastAsia="Times New Roman" w:hAnsi="Times New Roman" w:cs="Times New Roman"/>
          <w:sz w:val="24"/>
          <w:szCs w:val="24"/>
        </w:rPr>
        <w:t>Dorenei</w:t>
      </w:r>
      <w:proofErr w:type="spellEnd"/>
      <w:r w:rsidRPr="008F11C9">
        <w:rPr>
          <w:rFonts w:ascii="Times New Roman" w:eastAsia="Times New Roman" w:hAnsi="Times New Roman" w:cs="Times New Roman"/>
          <w:sz w:val="24"/>
          <w:szCs w:val="24"/>
        </w:rPr>
        <w:t>, Câmpulung M., Frasin, G. Humorului);</w:t>
      </w:r>
    </w:p>
    <w:p w14:paraId="408ECA62" w14:textId="089E668A" w:rsidR="00476A28" w:rsidRP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Tudor Vladimirescu – Galați (+drum de legătură DX).</w:t>
      </w:r>
    </w:p>
    <w:p w14:paraId="7B0EF6E0"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Hunedoara - Sântuhalm - A1(profil 2+2);</w:t>
      </w:r>
    </w:p>
    <w:p w14:paraId="0821F8D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Blaj - Teiuș - A10 (profil 1+1);</w:t>
      </w:r>
    </w:p>
    <w:p w14:paraId="1A55427B"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Jibou - Românași - A3 (profil 2+2);</w:t>
      </w:r>
    </w:p>
    <w:p w14:paraId="53E41664"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Slobozia - Drajna - A2 (profil 2+2);</w:t>
      </w:r>
    </w:p>
    <w:p w14:paraId="703BCC8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Călărași - Drajna Nouă - A2 (profil 1+1);</w:t>
      </w:r>
    </w:p>
    <w:p w14:paraId="4122147C" w14:textId="77777777" w:rsidR="0001312F" w:rsidRDefault="0067039D">
      <w:pPr>
        <w:numPr>
          <w:ilvl w:val="0"/>
          <w:numId w:val="7"/>
        </w:numPr>
        <w:spacing w:after="0"/>
        <w:ind w:left="1168" w:hanging="2"/>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Reșita</w:t>
      </w:r>
      <w:proofErr w:type="spellEnd"/>
      <w:r>
        <w:rPr>
          <w:rFonts w:ascii="Times New Roman" w:eastAsia="Times New Roman" w:hAnsi="Times New Roman" w:cs="Times New Roman"/>
          <w:sz w:val="24"/>
          <w:szCs w:val="24"/>
        </w:rPr>
        <w:t xml:space="preserve"> - Caransebeș - DX2 (profil 1+1);</w:t>
      </w:r>
    </w:p>
    <w:p w14:paraId="5378B0C9"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Vaslui - Iași - A8 (profil 1+1);</w:t>
      </w:r>
    </w:p>
    <w:p w14:paraId="582303C2"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Miercurea Ciuc - Sf. Gheorghe - Chichiș - A13 (profil 1+1);</w:t>
      </w:r>
    </w:p>
    <w:p w14:paraId="5254032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Titu - Bâldana - DX9;</w:t>
      </w:r>
    </w:p>
    <w:p w14:paraId="7C0A4C5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 9 - Târgoviște - Sinaia - A3;</w:t>
      </w:r>
    </w:p>
    <w:p w14:paraId="322020B1" w14:textId="77777777" w:rsidR="0001312F" w:rsidRDefault="0001312F">
      <w:pPr>
        <w:spacing w:after="0"/>
        <w:ind w:firstLine="708"/>
        <w:rPr>
          <w:rFonts w:ascii="Times New Roman" w:eastAsia="Times New Roman" w:hAnsi="Times New Roman" w:cs="Times New Roman"/>
          <w:sz w:val="24"/>
          <w:szCs w:val="24"/>
        </w:rPr>
      </w:pPr>
    </w:p>
    <w:p w14:paraId="1592F3D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C1. Variante de ocolire:</w:t>
      </w:r>
    </w:p>
    <w:p w14:paraId="41A1CBF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Sibiu Sud;</w:t>
      </w:r>
    </w:p>
    <w:p w14:paraId="771A6711"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Rm. Vâlcea;</w:t>
      </w:r>
    </w:p>
    <w:p w14:paraId="4AF0FB0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Giurgiu;</w:t>
      </w:r>
    </w:p>
    <w:p w14:paraId="19DBEF9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Zalău;</w:t>
      </w:r>
    </w:p>
    <w:p w14:paraId="2582A9A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w:t>
      </w:r>
    </w:p>
    <w:p w14:paraId="20B4326F"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Sighișoara;</w:t>
      </w:r>
    </w:p>
    <w:p w14:paraId="3BFF84F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Mangalia;</w:t>
      </w:r>
    </w:p>
    <w:p w14:paraId="549D043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Tg. Mureș;</w:t>
      </w:r>
    </w:p>
    <w:p w14:paraId="26B7C84A"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Sebeș;</w:t>
      </w:r>
    </w:p>
    <w:p w14:paraId="738B809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Bistrița;</w:t>
      </w:r>
    </w:p>
    <w:p w14:paraId="49D12C8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Vaslui;</w:t>
      </w:r>
    </w:p>
    <w:p w14:paraId="78A5DA5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Mediaș;</w:t>
      </w:r>
    </w:p>
    <w:p w14:paraId="0DB5DDE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Botoșani;</w:t>
      </w:r>
    </w:p>
    <w:p w14:paraId="150F8812"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Piatra Neamț;</w:t>
      </w:r>
    </w:p>
    <w:p w14:paraId="0FE3CC2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Slobozia;</w:t>
      </w:r>
    </w:p>
    <w:p w14:paraId="311B645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Gura Humorului;</w:t>
      </w:r>
    </w:p>
    <w:p w14:paraId="02E5EAC0"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Sfântu Gheorghe;</w:t>
      </w:r>
    </w:p>
    <w:p w14:paraId="496B8C9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Frasin;</w:t>
      </w:r>
    </w:p>
    <w:p w14:paraId="3DFE13B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Miercurea Ciuc;</w:t>
      </w:r>
    </w:p>
    <w:p w14:paraId="57482D0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Băbeni;</w:t>
      </w:r>
    </w:p>
    <w:p w14:paraId="06F51B1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 Moldovenesc;</w:t>
      </w:r>
    </w:p>
    <w:p w14:paraId="041C691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Pucioasa;</w:t>
      </w:r>
    </w:p>
    <w:p w14:paraId="50F8723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Vatra Dornei;</w:t>
      </w:r>
    </w:p>
    <w:p w14:paraId="66439B0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Valea lui Mihai.</w:t>
      </w:r>
    </w:p>
    <w:p w14:paraId="4A9F219A" w14:textId="77777777" w:rsidR="0001312F" w:rsidRDefault="0001312F">
      <w:pPr>
        <w:spacing w:after="0"/>
        <w:rPr>
          <w:rFonts w:ascii="Times New Roman" w:eastAsia="Times New Roman" w:hAnsi="Times New Roman" w:cs="Times New Roman"/>
          <w:sz w:val="24"/>
          <w:szCs w:val="24"/>
        </w:rPr>
      </w:pPr>
    </w:p>
    <w:p w14:paraId="55D8E46A"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C2. Variante de ocolire regionale:</w:t>
      </w:r>
    </w:p>
    <w:p w14:paraId="7CBF9DA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Arad (Reg. Dezvoltare V);</w:t>
      </w:r>
    </w:p>
    <w:p w14:paraId="5E1120F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Petroșani (Reg. Dezvoltare V);</w:t>
      </w:r>
    </w:p>
    <w:p w14:paraId="522B384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Huși (Reg. Dezvoltare NE);</w:t>
      </w:r>
    </w:p>
    <w:p w14:paraId="5F1B596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Bumbești-Jiu (Reg. Dezvoltare SV);</w:t>
      </w:r>
    </w:p>
    <w:p w14:paraId="3742B60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Ardud (Reg. Dezvoltare NV);</w:t>
      </w:r>
    </w:p>
    <w:p w14:paraId="154E78C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Baia Mare (Reg. Dezvoltare NV);</w:t>
      </w:r>
    </w:p>
    <w:p w14:paraId="7E7B0C6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Curtea de Argeș (Reg. Dezvoltare S);</w:t>
      </w:r>
    </w:p>
    <w:p w14:paraId="5198B80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Reșița (Reg. Dezvoltare V);</w:t>
      </w:r>
    </w:p>
    <w:p w14:paraId="6AD86C8F"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Călărași (Reg. Dezvoltare S)Ș</w:t>
      </w:r>
    </w:p>
    <w:p w14:paraId="0BC9948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Buftea (Reg. Dezvoltare BI);</w:t>
      </w:r>
    </w:p>
    <w:p w14:paraId="4F52B15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Cosmești (Reg. Dezvoltare SE);</w:t>
      </w:r>
    </w:p>
    <w:p w14:paraId="326B25D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Reghin (Reg. Dezvoltare C);</w:t>
      </w:r>
    </w:p>
    <w:p w14:paraId="53974F8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Sînmartin</w:t>
      </w:r>
      <w:proofErr w:type="spellEnd"/>
      <w:r>
        <w:rPr>
          <w:rFonts w:ascii="Times New Roman" w:eastAsia="Times New Roman" w:hAnsi="Times New Roman" w:cs="Times New Roman"/>
          <w:sz w:val="24"/>
          <w:szCs w:val="24"/>
        </w:rPr>
        <w:t>/Băile Felix (Reg. Dezvoltare NV);</w:t>
      </w:r>
    </w:p>
    <w:p w14:paraId="6ED3684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Liești/</w:t>
      </w:r>
      <w:proofErr w:type="spellStart"/>
      <w:r>
        <w:rPr>
          <w:rFonts w:ascii="Times New Roman" w:eastAsia="Times New Roman" w:hAnsi="Times New Roman" w:cs="Times New Roman"/>
          <w:sz w:val="24"/>
          <w:szCs w:val="24"/>
        </w:rPr>
        <w:t>Ivesti</w:t>
      </w:r>
      <w:proofErr w:type="spellEnd"/>
      <w:r>
        <w:rPr>
          <w:rFonts w:ascii="Times New Roman" w:eastAsia="Times New Roman" w:hAnsi="Times New Roman" w:cs="Times New Roman"/>
          <w:sz w:val="24"/>
          <w:szCs w:val="24"/>
        </w:rPr>
        <w:t xml:space="preserve"> (Reg. Dezvoltare SE);</w:t>
      </w:r>
    </w:p>
    <w:p w14:paraId="3F5545E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Drăgășani (Reg. Dezvoltare SV);</w:t>
      </w:r>
    </w:p>
    <w:p w14:paraId="4566EF4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Păltinoasa (Reg. Dezvoltare NE);</w:t>
      </w:r>
    </w:p>
    <w:p w14:paraId="18F7550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Brad (Reg. Dezvoltare V);</w:t>
      </w:r>
    </w:p>
    <w:p w14:paraId="6385071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Sighetu Marmației (Reg. Dezvoltare NV);</w:t>
      </w:r>
    </w:p>
    <w:p w14:paraId="016ED82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Hîrlău</w:t>
      </w:r>
      <w:proofErr w:type="spellEnd"/>
      <w:r>
        <w:rPr>
          <w:rFonts w:ascii="Times New Roman" w:eastAsia="Times New Roman" w:hAnsi="Times New Roman" w:cs="Times New Roman"/>
          <w:sz w:val="24"/>
          <w:szCs w:val="24"/>
        </w:rPr>
        <w:t xml:space="preserve"> (Reg. Dezvoltare NE);</w:t>
      </w:r>
    </w:p>
    <w:p w14:paraId="14660F6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Flămânzi (Reg. Dezvoltare NE);</w:t>
      </w:r>
    </w:p>
    <w:p w14:paraId="2A68C83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Gheorgheni (Reg. Dezvoltare C);</w:t>
      </w:r>
    </w:p>
    <w:p w14:paraId="10D5D25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Motru (Reg. Dezvoltare SV);</w:t>
      </w:r>
    </w:p>
    <w:p w14:paraId="75F41CF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Văleni (Reg. Dezvoltare NE);</w:t>
      </w:r>
    </w:p>
    <w:p w14:paraId="310792B2"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Bălești (Reg. Dezvoltare SV);</w:t>
      </w:r>
    </w:p>
    <w:p w14:paraId="0A93950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Viziru (Reg. Dezvoltare SE);</w:t>
      </w:r>
    </w:p>
    <w:p w14:paraId="5AC7EEC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Bocșa (Reg. Dezvoltare V);</w:t>
      </w:r>
    </w:p>
    <w:p w14:paraId="4320109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Horezu (Reg. Dezvoltare SV);</w:t>
      </w:r>
    </w:p>
    <w:p w14:paraId="4029A24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Negrești-Oaș (Reg. Dezvoltare NV);</w:t>
      </w:r>
    </w:p>
    <w:p w14:paraId="1843A92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Năsăud (Reg. Dezvoltare NV);</w:t>
      </w:r>
    </w:p>
    <w:p w14:paraId="76BD26D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Tăuții-Măgherăuș (Reg. Dezvoltare NV);</w:t>
      </w:r>
    </w:p>
    <w:p w14:paraId="5186FE1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Corabia (Reg. Dezvoltare SV);</w:t>
      </w:r>
    </w:p>
    <w:p w14:paraId="42CF5E7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Feldioara (Reg. Dezvoltare C);</w:t>
      </w:r>
    </w:p>
    <w:p w14:paraId="2867394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Fieni (Reg. Dezvoltare S);</w:t>
      </w:r>
    </w:p>
    <w:p w14:paraId="1B0DD21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Sîngeorz</w:t>
      </w:r>
      <w:proofErr w:type="spellEnd"/>
      <w:r>
        <w:rPr>
          <w:rFonts w:ascii="Times New Roman" w:eastAsia="Times New Roman" w:hAnsi="Times New Roman" w:cs="Times New Roman"/>
          <w:sz w:val="24"/>
          <w:szCs w:val="24"/>
        </w:rPr>
        <w:t>-Băi (Reg. Dezvoltare NV);</w:t>
      </w:r>
    </w:p>
    <w:p w14:paraId="7C412F5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Vidra (Reg. Dezvoltare SE);</w:t>
      </w:r>
    </w:p>
    <w:p w14:paraId="6BC11F6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Tudor Vladimirescu (Reg. Dezvoltare SE);</w:t>
      </w:r>
    </w:p>
    <w:p w14:paraId="6ADE785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Odobești (Reg. Dezvoltare S)</w:t>
      </w:r>
    </w:p>
    <w:p w14:paraId="73BAF41F" w14:textId="77777777" w:rsidR="0001312F" w:rsidRDefault="0001312F">
      <w:pPr>
        <w:rPr>
          <w:rFonts w:ascii="Times New Roman" w:eastAsia="Times New Roman" w:hAnsi="Times New Roman" w:cs="Times New Roman"/>
          <w:sz w:val="24"/>
          <w:szCs w:val="24"/>
        </w:rPr>
      </w:pPr>
    </w:p>
    <w:p w14:paraId="66343FB9" w14:textId="73B99DCD"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Metodologia specifica pentru evaluarea DNSH în cazul proiectelor  incluse în această prioritate este similară cu cea folosită pentru Prioritatea 1,  fiind vorba despre proiecte ce vizează tot construcția, modernizarea, reabilitarea infrastructurii rutiere.</w:t>
      </w:r>
      <w:r w:rsidR="00C603C7">
        <w:rPr>
          <w:rFonts w:ascii="Times New Roman" w:eastAsia="Times New Roman" w:hAnsi="Times New Roman" w:cs="Times New Roman"/>
          <w:sz w:val="24"/>
          <w:szCs w:val="24"/>
        </w:rPr>
        <w:t xml:space="preserve"> Inclusiv în cadrul Raportului de mediu, </w:t>
      </w:r>
      <w:proofErr w:type="spellStart"/>
      <w:r w:rsidR="00C603C7">
        <w:rPr>
          <w:rFonts w:ascii="Times New Roman" w:eastAsia="Times New Roman" w:hAnsi="Times New Roman" w:cs="Times New Roman"/>
          <w:sz w:val="24"/>
          <w:szCs w:val="24"/>
        </w:rPr>
        <w:t>acţiunile</w:t>
      </w:r>
      <w:proofErr w:type="spellEnd"/>
      <w:r w:rsidR="00C603C7">
        <w:rPr>
          <w:rFonts w:ascii="Times New Roman" w:eastAsia="Times New Roman" w:hAnsi="Times New Roman" w:cs="Times New Roman"/>
          <w:sz w:val="24"/>
          <w:szCs w:val="24"/>
        </w:rPr>
        <w:t xml:space="preserve"> din cele două </w:t>
      </w:r>
      <w:proofErr w:type="spellStart"/>
      <w:r w:rsidR="007069BB">
        <w:rPr>
          <w:rFonts w:ascii="Times New Roman" w:eastAsia="Times New Roman" w:hAnsi="Times New Roman" w:cs="Times New Roman"/>
          <w:sz w:val="24"/>
          <w:szCs w:val="24"/>
        </w:rPr>
        <w:t>priorităţi</w:t>
      </w:r>
      <w:proofErr w:type="spellEnd"/>
      <w:r w:rsidR="007069BB">
        <w:rPr>
          <w:rFonts w:ascii="Times New Roman" w:eastAsia="Times New Roman" w:hAnsi="Times New Roman" w:cs="Times New Roman"/>
          <w:sz w:val="24"/>
          <w:szCs w:val="24"/>
        </w:rPr>
        <w:t xml:space="preserve"> au fost evaluate similar.</w:t>
      </w:r>
    </w:p>
    <w:p w14:paraId="7D7D7CC9"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2" w:name="_Toc117679936"/>
      <w:r>
        <w:rPr>
          <w:rFonts w:ascii="Times New Roman" w:eastAsia="Times New Roman" w:hAnsi="Times New Roman" w:cs="Times New Roman"/>
        </w:rPr>
        <w:t>2.2.2. Acțiuni finanțate</w:t>
      </w:r>
      <w:bookmarkEnd w:id="12"/>
    </w:p>
    <w:p w14:paraId="52293064" w14:textId="77777777" w:rsidR="0001312F" w:rsidRDefault="0001312F">
      <w:pPr>
        <w:rPr>
          <w:rFonts w:ascii="Times New Roman" w:eastAsia="Times New Roman" w:hAnsi="Times New Roman" w:cs="Times New Roman"/>
          <w:sz w:val="24"/>
          <w:szCs w:val="24"/>
        </w:rPr>
      </w:pPr>
    </w:p>
    <w:p w14:paraId="1132527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52921C15" w14:textId="7051C04D"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 reabilitarea / reconstruirea / modernizarea a 181 km de drumuri situate pe rețeaua TEN-T și a 116 km de drumuri situate în afara rețelei TEN-T;</w:t>
      </w:r>
    </w:p>
    <w:p w14:paraId="4A4C39B4" w14:textId="3C610035"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a 38 de puncte de încărcare electrică;</w:t>
      </w:r>
    </w:p>
    <w:p w14:paraId="694E93B1" w14:textId="77777777" w:rsidR="0001312F" w:rsidRDefault="0067039D">
      <w:pPr>
        <w:numPr>
          <w:ilvl w:val="0"/>
          <w:numId w:val="44"/>
        </w:numPr>
        <w:pBdr>
          <w:top w:val="nil"/>
          <w:left w:val="nil"/>
          <w:bottom w:val="nil"/>
          <w:right w:val="nil"/>
          <w:between w:val="nil"/>
        </w:pBdr>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și modernizarea a 31 km de drumuri dotate cu sisteme de transport inteligente (ITS)</w:t>
      </w:r>
    </w:p>
    <w:p w14:paraId="0684DD53" w14:textId="77777777" w:rsidR="0001312F" w:rsidRDefault="0001312F">
      <w:pPr>
        <w:rPr>
          <w:rFonts w:ascii="Times New Roman" w:eastAsia="Times New Roman" w:hAnsi="Times New Roman" w:cs="Times New Roman"/>
          <w:sz w:val="24"/>
          <w:szCs w:val="24"/>
        </w:rPr>
      </w:pPr>
    </w:p>
    <w:p w14:paraId="322B5B78" w14:textId="77777777" w:rsidR="0001312F" w:rsidRDefault="0001312F">
      <w:pPr>
        <w:rPr>
          <w:rFonts w:ascii="Times New Roman" w:eastAsia="Times New Roman" w:hAnsi="Times New Roman" w:cs="Times New Roman"/>
          <w:sz w:val="24"/>
          <w:szCs w:val="24"/>
        </w:rPr>
      </w:pPr>
    </w:p>
    <w:p w14:paraId="4460EBC7" w14:textId="77777777" w:rsidR="0001312F" w:rsidRDefault="0001312F">
      <w:pPr>
        <w:rPr>
          <w:rFonts w:ascii="Times New Roman" w:eastAsia="Times New Roman" w:hAnsi="Times New Roman" w:cs="Times New Roman"/>
          <w:sz w:val="24"/>
          <w:szCs w:val="24"/>
        </w:rPr>
      </w:pPr>
    </w:p>
    <w:p w14:paraId="5541FB52" w14:textId="77777777" w:rsidR="0001312F" w:rsidRDefault="0067039D">
      <w:pPr>
        <w:tabs>
          <w:tab w:val="left" w:pos="1777"/>
        </w:tabs>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sz w:val="24"/>
          <w:szCs w:val="24"/>
        </w:rPr>
        <w:tab/>
      </w:r>
    </w:p>
    <w:p w14:paraId="5F5364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4"/>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16E15E0E"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D3C1DA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9E87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68909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8016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1C65EA6"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5EE1EE4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1C7F775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drumuri noi, reabilitarea, reconstruirea sau modernizarea drumurilor situate pe rețeaua TEN- T sau în afara rețelei TEN-T</w:t>
            </w:r>
          </w:p>
        </w:tc>
        <w:tc>
          <w:tcPr>
            <w:tcW w:w="1395" w:type="dxa"/>
            <w:tcBorders>
              <w:top w:val="single" w:sz="4" w:space="0" w:color="000000"/>
              <w:left w:val="single" w:sz="4" w:space="0" w:color="000000"/>
              <w:bottom w:val="single" w:sz="4" w:space="0" w:color="000000"/>
              <w:right w:val="single" w:sz="4" w:space="0" w:color="000000"/>
            </w:tcBorders>
          </w:tcPr>
          <w:p w14:paraId="6112BC2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6C99CD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F93523B" w14:textId="77777777" w:rsidR="0001312F" w:rsidRDefault="0001312F">
            <w:pPr>
              <w:tabs>
                <w:tab w:val="left" w:pos="1777"/>
              </w:tabs>
              <w:rPr>
                <w:rFonts w:ascii="Times New Roman" w:eastAsia="Times New Roman" w:hAnsi="Times New Roman" w:cs="Times New Roman"/>
                <w:sz w:val="24"/>
                <w:szCs w:val="24"/>
              </w:rPr>
            </w:pPr>
          </w:p>
        </w:tc>
      </w:tr>
      <w:tr w:rsidR="0001312F" w14:paraId="696CB05B"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6229EF81"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7DD6029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162EA683" w14:textId="77777777" w:rsidR="0001312F" w:rsidRDefault="0001312F">
            <w:pPr>
              <w:tabs>
                <w:tab w:val="left" w:pos="1777"/>
              </w:tabs>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16B6BE0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7BA56649" w14:textId="77777777" w:rsidR="0001312F" w:rsidRDefault="0001312F">
            <w:pPr>
              <w:tabs>
                <w:tab w:val="left" w:pos="1777"/>
              </w:tabs>
              <w:rPr>
                <w:rFonts w:ascii="Times New Roman" w:eastAsia="Times New Roman" w:hAnsi="Times New Roman" w:cs="Times New Roman"/>
                <w:sz w:val="24"/>
                <w:szCs w:val="24"/>
              </w:rPr>
            </w:pPr>
          </w:p>
          <w:p w14:paraId="13520ADD" w14:textId="77777777" w:rsidR="0001312F" w:rsidRDefault="0001312F">
            <w:pPr>
              <w:tabs>
                <w:tab w:val="left" w:pos="1777"/>
              </w:tabs>
              <w:rPr>
                <w:rFonts w:ascii="Times New Roman" w:eastAsia="Times New Roman" w:hAnsi="Times New Roman" w:cs="Times New Roman"/>
                <w:sz w:val="24"/>
                <w:szCs w:val="24"/>
              </w:rPr>
            </w:pPr>
          </w:p>
          <w:p w14:paraId="4D777C01" w14:textId="77777777" w:rsidR="0001312F" w:rsidRDefault="0001312F">
            <w:pPr>
              <w:tabs>
                <w:tab w:val="left" w:pos="1777"/>
              </w:tabs>
              <w:rPr>
                <w:rFonts w:ascii="Times New Roman" w:eastAsia="Times New Roman" w:hAnsi="Times New Roman" w:cs="Times New Roman"/>
                <w:sz w:val="24"/>
                <w:szCs w:val="24"/>
              </w:rPr>
            </w:pPr>
          </w:p>
          <w:p w14:paraId="68D3E7F3"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4764CC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 xml:space="preserve">2.8 - Promovarea mobilității urbane </w:t>
            </w:r>
            <w:proofErr w:type="spellStart"/>
            <w:r>
              <w:rPr>
                <w:rFonts w:ascii="Times New Roman" w:eastAsia="Times New Roman" w:hAnsi="Times New Roman" w:cs="Times New Roman"/>
                <w:i/>
                <w:sz w:val="24"/>
                <w:szCs w:val="24"/>
              </w:rPr>
              <w:t>multimodale</w:t>
            </w:r>
            <w:proofErr w:type="spellEnd"/>
            <w:r>
              <w:rPr>
                <w:rFonts w:ascii="Times New Roman" w:eastAsia="Times New Roman" w:hAnsi="Times New Roman" w:cs="Times New Roman"/>
                <w:i/>
                <w:sz w:val="24"/>
                <w:szCs w:val="24"/>
              </w:rPr>
              <w:t xml:space="preserv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w:t>
            </w:r>
          </w:p>
        </w:tc>
      </w:tr>
      <w:tr w:rsidR="0001312F" w14:paraId="49718A28"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9B67E2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911A77B"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552FE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0BF31AB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8553F7E" w14:textId="77777777" w:rsidR="0001312F" w:rsidRDefault="0001312F">
            <w:pPr>
              <w:tabs>
                <w:tab w:val="left" w:pos="1777"/>
              </w:tabs>
              <w:rPr>
                <w:rFonts w:ascii="Times New Roman" w:eastAsia="Times New Roman" w:hAnsi="Times New Roman" w:cs="Times New Roman"/>
                <w:sz w:val="24"/>
                <w:szCs w:val="24"/>
              </w:rPr>
            </w:pPr>
          </w:p>
        </w:tc>
      </w:tr>
      <w:tr w:rsidR="0001312F" w14:paraId="42AFBEE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23CE02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313012F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1C55755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5824C24" w14:textId="77777777" w:rsidR="0001312F" w:rsidRDefault="0001312F">
            <w:pPr>
              <w:tabs>
                <w:tab w:val="left" w:pos="1777"/>
              </w:tabs>
              <w:rPr>
                <w:rFonts w:ascii="Times New Roman" w:eastAsia="Times New Roman" w:hAnsi="Times New Roman" w:cs="Times New Roman"/>
                <w:sz w:val="24"/>
                <w:szCs w:val="24"/>
              </w:rPr>
            </w:pPr>
          </w:p>
        </w:tc>
      </w:tr>
      <w:tr w:rsidR="0001312F" w14:paraId="43F0EFB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6B3B2B6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7FD3B47"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8D7EE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EE2D16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E88DF72" w14:textId="77777777" w:rsidR="0001312F" w:rsidRDefault="0001312F">
            <w:pPr>
              <w:tabs>
                <w:tab w:val="left" w:pos="1777"/>
              </w:tabs>
              <w:rPr>
                <w:rFonts w:ascii="Times New Roman" w:eastAsia="Times New Roman" w:hAnsi="Times New Roman" w:cs="Times New Roman"/>
                <w:sz w:val="24"/>
                <w:szCs w:val="24"/>
              </w:rPr>
            </w:pPr>
          </w:p>
        </w:tc>
      </w:tr>
      <w:tr w:rsidR="0001312F" w14:paraId="3EBFCF2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D28BDB0"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6F01AEA0"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E9517F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8C5A25F"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40F2D41A" w14:textId="77777777" w:rsidR="0001312F" w:rsidRDefault="0001312F">
            <w:pPr>
              <w:tabs>
                <w:tab w:val="left" w:pos="1777"/>
              </w:tabs>
              <w:rPr>
                <w:rFonts w:ascii="Times New Roman" w:eastAsia="Times New Roman" w:hAnsi="Times New Roman" w:cs="Times New Roman"/>
                <w:sz w:val="24"/>
                <w:szCs w:val="24"/>
              </w:rPr>
            </w:pPr>
          </w:p>
        </w:tc>
      </w:tr>
      <w:tr w:rsidR="0001312F" w14:paraId="3C08A6CE"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5F79C4C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5D7E20E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4AC1941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F5A0898" w14:textId="77777777" w:rsidR="0001312F" w:rsidRDefault="0001312F">
            <w:pPr>
              <w:tabs>
                <w:tab w:val="left" w:pos="1777"/>
              </w:tabs>
              <w:rPr>
                <w:rFonts w:ascii="Times New Roman" w:eastAsia="Times New Roman" w:hAnsi="Times New Roman" w:cs="Times New Roman"/>
                <w:sz w:val="24"/>
                <w:szCs w:val="24"/>
              </w:rPr>
            </w:pPr>
          </w:p>
        </w:tc>
      </w:tr>
    </w:tbl>
    <w:p w14:paraId="32F402C8" w14:textId="77777777" w:rsidR="0001312F" w:rsidRDefault="0001312F">
      <w:pPr>
        <w:tabs>
          <w:tab w:val="left" w:pos="1777"/>
        </w:tabs>
        <w:rPr>
          <w:rFonts w:ascii="Times New Roman" w:eastAsia="Times New Roman" w:hAnsi="Times New Roman" w:cs="Times New Roman"/>
          <w:sz w:val="24"/>
          <w:szCs w:val="24"/>
        </w:rPr>
      </w:pPr>
    </w:p>
    <w:p w14:paraId="561B733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5"/>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7FFD981A"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762101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B3F3A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73B19DB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A76A83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EC1170E" w14:textId="77777777" w:rsidR="0001312F" w:rsidRDefault="0001312F">
            <w:pPr>
              <w:tabs>
                <w:tab w:val="left" w:pos="1777"/>
              </w:tabs>
              <w:rPr>
                <w:rFonts w:ascii="Times New Roman" w:eastAsia="Times New Roman" w:hAnsi="Times New Roman" w:cs="Times New Roman"/>
                <w:sz w:val="24"/>
                <w:szCs w:val="24"/>
              </w:rPr>
            </w:pPr>
          </w:p>
          <w:p w14:paraId="109E46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300DBB4" w14:textId="77777777" w:rsidR="0001312F" w:rsidRDefault="0001312F">
            <w:pPr>
              <w:tabs>
                <w:tab w:val="left" w:pos="1777"/>
              </w:tabs>
              <w:rPr>
                <w:rFonts w:ascii="Times New Roman" w:eastAsia="Times New Roman" w:hAnsi="Times New Roman" w:cs="Times New Roman"/>
                <w:b/>
                <w:sz w:val="24"/>
                <w:szCs w:val="24"/>
              </w:rPr>
            </w:pPr>
          </w:p>
          <w:p w14:paraId="72F957E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2AD94F3" w14:textId="6BE7BB4E" w:rsidR="0001312F" w:rsidRDefault="00CA4914">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3838274A" w14:textId="701D842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Indiferent dacă investițiile prevăzute de Prioritatea nr.2 a PT se vor realiza pe rețeaua națională fără nicio intervenție și fără a lua în calcul traficul rutier de la nivel urban și nivel local, la nivelul anului 2030, se vor genera în aproximativ 18.000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Realizarea investițiilor propuse în cadrul Priorității nr.2 a PT vor contribui la realizarea condițiilor pentru reducerea acestor emisii.</w:t>
            </w:r>
          </w:p>
          <w:p w14:paraId="5D4802C5"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2E9F24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2A59288A" w14:textId="37646F31"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17A2">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w:t>
            </w:r>
            <w:proofErr w:type="spellStart"/>
            <w:r>
              <w:rPr>
                <w:rFonts w:ascii="Times New Roman" w:eastAsia="Times New Roman" w:hAnsi="Times New Roman" w:cs="Times New Roman"/>
                <w:b/>
                <w:sz w:val="24"/>
                <w:szCs w:val="24"/>
              </w:rPr>
              <w:t>finanţate</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Administraţia</w:t>
            </w:r>
            <w:proofErr w:type="spellEnd"/>
            <w:r>
              <w:rPr>
                <w:rFonts w:ascii="Times New Roman" w:eastAsia="Times New Roman" w:hAnsi="Times New Roman" w:cs="Times New Roman"/>
                <w:b/>
                <w:sz w:val="24"/>
                <w:szCs w:val="24"/>
              </w:rPr>
              <w:t xml:space="preserve"> Fondului pentru Mediu (AFM);</w:t>
            </w:r>
          </w:p>
          <w:p w14:paraId="3974FAB1"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Realizarea unui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57C239DB"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CO2.</w:t>
            </w:r>
          </w:p>
          <w:p w14:paraId="5132736E"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Modificarea compoziției parcului de autovehicule</w:t>
            </w:r>
          </w:p>
          <w:p w14:paraId="178319E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1B849B31"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49426118"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1293BBB3"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48947DAC" w14:textId="230A7129"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în total, 199 </w:t>
            </w:r>
            <w:r>
              <w:rPr>
                <w:rFonts w:ascii="Times New Roman" w:eastAsia="Times New Roman" w:hAnsi="Times New Roman" w:cs="Times New Roman"/>
                <w:b/>
                <w:sz w:val="24"/>
                <w:szCs w:val="24"/>
              </w:rPr>
              <w:t>de puncte</w:t>
            </w:r>
            <w:r>
              <w:rPr>
                <w:rFonts w:ascii="Times New Roman" w:eastAsia="Times New Roman" w:hAnsi="Times New Roman" w:cs="Times New Roman"/>
                <w:sz w:val="24"/>
                <w:szCs w:val="24"/>
              </w:rPr>
              <w:t xml:space="preserve"> de încărcare electrică.</w:t>
            </w:r>
          </w:p>
          <w:p w14:paraId="03A5F97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115F223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09B1753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77EAD7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atât în aglomerările urbane, cât și de-a lungul infrastructurii interurbane și rețelelor europene de transport rutier, naval și aerian.</w:t>
            </w:r>
          </w:p>
          <w:p w14:paraId="074FF63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21A622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reîncărcare pentru vehicule electrice în municipiile </w:t>
            </w:r>
            <w:proofErr w:type="spellStart"/>
            <w:r>
              <w:rPr>
                <w:rFonts w:ascii="Times New Roman" w:eastAsia="Times New Roman" w:hAnsi="Times New Roman" w:cs="Times New Roman"/>
                <w:sz w:val="24"/>
                <w:szCs w:val="24"/>
              </w:rPr>
              <w:t>reşedinţe</w:t>
            </w:r>
            <w:proofErr w:type="spellEnd"/>
            <w:r>
              <w:rPr>
                <w:rFonts w:ascii="Times New Roman" w:eastAsia="Times New Roman" w:hAnsi="Times New Roman" w:cs="Times New Roman"/>
                <w:sz w:val="24"/>
                <w:szCs w:val="24"/>
              </w:rPr>
              <w:t xml:space="preserve"> de județ.</w:t>
            </w:r>
            <w:r>
              <w:rPr>
                <w:rFonts w:ascii="Times New Roman" w:eastAsia="Times New Roman" w:hAnsi="Times New Roman" w:cs="Times New Roman"/>
                <w:sz w:val="24"/>
                <w:szCs w:val="24"/>
                <w:vertAlign w:val="superscript"/>
              </w:rPr>
              <w:footnoteReference w:id="8"/>
            </w:r>
          </w:p>
          <w:p w14:paraId="7D90207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1D3AC46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728DAC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electrice poate fi stimulată prin construcția de noi stații de încărcare, atât la nivel urban, cât și de-a lungul rețelei de drumuri publice extraurbane. </w:t>
            </w:r>
          </w:p>
          <w:p w14:paraId="40298CA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1505DE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1D30DE7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6D27F85" w14:textId="62A3FADF"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047315C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in </w:t>
            </w:r>
            <w:proofErr w:type="spellStart"/>
            <w:r>
              <w:rPr>
                <w:rFonts w:ascii="Times New Roman" w:eastAsia="Times New Roman" w:hAnsi="Times New Roman" w:cs="Times New Roman"/>
                <w:sz w:val="24"/>
                <w:szCs w:val="24"/>
              </w:rPr>
              <w:t>functie</w:t>
            </w:r>
            <w:proofErr w:type="spellEnd"/>
            <w:r>
              <w:rPr>
                <w:rFonts w:ascii="Times New Roman" w:eastAsia="Times New Roman" w:hAnsi="Times New Roman" w:cs="Times New Roman"/>
                <w:sz w:val="24"/>
                <w:szCs w:val="24"/>
              </w:rPr>
              <w:t xml:space="preserve"> de distanta parcursa. În acest sens, Ministerul Transporturilor și Infrastructurii (MTI) va actualiza cadrul legislativ care reglementează aplicarea tarifului de utilizare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tarifului de circulație pe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drumuri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din România. </w:t>
            </w:r>
          </w:p>
          <w:p w14:paraId="4E17C59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0105131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Estimările preliminare includ, printre beneficiile secundare, un transfer de trafic (pasageri + marfă) de 10% către infrastructura feroviară, ducând la descongestionare, poluare redusă și siguranță crescută.</w:t>
            </w:r>
          </w:p>
          <w:p w14:paraId="3AB956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urmărește ca veniturile suplimentare generate să permită o împărțire rezonabilă a fondurilor între întreținerea rețelei rutiere și realizarea de noi investiții. </w:t>
            </w:r>
          </w:p>
          <w:p w14:paraId="734213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48EBCA4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8BB63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67DB723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proofErr w:type="spellStart"/>
            <w:r>
              <w:rPr>
                <w:rFonts w:ascii="Times New Roman" w:eastAsia="Times New Roman" w:hAnsi="Times New Roman" w:cs="Times New Roman"/>
                <w:i/>
                <w:sz w:val="24"/>
                <w:szCs w:val="24"/>
              </w:rPr>
              <w:t>achiziţia</w:t>
            </w:r>
            <w:proofErr w:type="spellEnd"/>
            <w:r>
              <w:rPr>
                <w:rFonts w:ascii="Times New Roman" w:eastAsia="Times New Roman" w:hAnsi="Times New Roman" w:cs="Times New Roman"/>
                <w:i/>
                <w:sz w:val="24"/>
                <w:szCs w:val="24"/>
              </w:rPr>
              <w:t xml:space="preserve"> de vehicule noi curate de către entități publice, cu cel puțin 3% peste pragurile din Directiva privind Vehiculele Curate (Clean </w:t>
            </w:r>
            <w:proofErr w:type="spellStart"/>
            <w:r>
              <w:rPr>
                <w:rFonts w:ascii="Times New Roman" w:eastAsia="Times New Roman" w:hAnsi="Times New Roman" w:cs="Times New Roman"/>
                <w:i/>
                <w:sz w:val="24"/>
                <w:szCs w:val="24"/>
              </w:rPr>
              <w:t>Vehicles</w:t>
            </w:r>
            <w:proofErr w:type="spellEnd"/>
            <w:r>
              <w:rPr>
                <w:rFonts w:ascii="Times New Roman" w:eastAsia="Times New Roman" w:hAnsi="Times New Roman" w:cs="Times New Roman"/>
                <w:i/>
                <w:sz w:val="24"/>
                <w:szCs w:val="24"/>
              </w:rPr>
              <w:t xml:space="preserve"> Directive)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target</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depăşirea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ţintelor</w:t>
            </w:r>
            <w:proofErr w:type="spellEnd"/>
            <w:r>
              <w:rPr>
                <w:rFonts w:ascii="Times New Roman" w:eastAsia="Times New Roman" w:hAnsi="Times New Roman" w:cs="Times New Roman"/>
                <w:sz w:val="24"/>
                <w:szCs w:val="24"/>
              </w:rPr>
              <w:t xml:space="preserve"> minime privind achizițiile publice referitoare la ponderea vehiculelor nepoluante, din numărul total de vehicule, pe categorii (18,7% pentru vehicule </w:t>
            </w:r>
            <w:proofErr w:type="spellStart"/>
            <w:r>
              <w:rPr>
                <w:rFonts w:ascii="Times New Roman" w:eastAsia="Times New Roman" w:hAnsi="Times New Roman" w:cs="Times New Roman"/>
                <w:sz w:val="24"/>
                <w:szCs w:val="24"/>
              </w:rPr>
              <w:t>uşoare</w:t>
            </w:r>
            <w:proofErr w:type="spellEnd"/>
            <w:r>
              <w:rPr>
                <w:rFonts w:ascii="Times New Roman" w:eastAsia="Times New Roman" w:hAnsi="Times New Roman" w:cs="Times New Roman"/>
                <w:sz w:val="24"/>
                <w:szCs w:val="24"/>
              </w:rPr>
              <w:t xml:space="preserve">, 6% pentru vehicule grele, 24% pentru autobuze), prevăzute în Directiva 1161/2019/UE), cu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3%. </w:t>
            </w:r>
          </w:p>
          <w:p w14:paraId="68B91A9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w:t>
            </w:r>
            <w:proofErr w:type="spellStart"/>
            <w:r>
              <w:rPr>
                <w:rFonts w:ascii="Times New Roman" w:eastAsia="Times New Roman" w:hAnsi="Times New Roman" w:cs="Times New Roman"/>
                <w:sz w:val="24"/>
                <w:szCs w:val="24"/>
              </w:rPr>
              <w:t>targetul</w:t>
            </w:r>
            <w:proofErr w:type="spellEnd"/>
            <w:r>
              <w:rPr>
                <w:rFonts w:ascii="Times New Roman" w:eastAsia="Times New Roman" w:hAnsi="Times New Roman" w:cs="Times New Roman"/>
                <w:sz w:val="24"/>
                <w:szCs w:val="24"/>
              </w:rPr>
              <w:t xml:space="preserve">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 xml:space="preserve">se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dublarea numărului de vehicule cu emisii zero și vehicule cu emisii reduse,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valoarea de 29.500 de  vehicule electrice înregistrate la sfârșitul anului 2019.</w:t>
            </w:r>
          </w:p>
          <w:p w14:paraId="203D192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propuse vor fi corelate cu Programul „Rabla” implementat de către autoritățile române la nivel național. Programul este implementat în România începând cu anul 2005 și vizează sprijinirea achiziției de vehicule de transport rutier nepoluante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eficiente din punct de vedere energetic.</w:t>
            </w:r>
          </w:p>
          <w:p w14:paraId="62FB876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66871D4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87B7EA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64B73757"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63D300E9" w14:textId="1C9A6CF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w:t>
            </w:r>
            <w:proofErr w:type="spellStart"/>
            <w:r>
              <w:rPr>
                <w:rFonts w:ascii="Times New Roman" w:eastAsia="Times New Roman" w:hAnsi="Times New Roman" w:cs="Times New Roman"/>
                <w:sz w:val="24"/>
                <w:szCs w:val="24"/>
              </w:rPr>
              <w:t>shift</w:t>
            </w:r>
            <w:proofErr w:type="spellEnd"/>
            <w:r>
              <w:rPr>
                <w:rFonts w:ascii="Times New Roman" w:eastAsia="Times New Roman" w:hAnsi="Times New Roman" w:cs="Times New Roman"/>
                <w:sz w:val="24"/>
                <w:szCs w:val="24"/>
              </w:rPr>
              <w:t xml:space="preserve">)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modernizarea a 580 km de linie (fir-km) km de linie cale ferată și dotarea acestora cu ERTMS.</w:t>
            </w:r>
          </w:p>
          <w:p w14:paraId="30D6D19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3C33A4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242AC11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lua în analiză, la nivel național, măsuri de stimulare a schimbării modului de transport. Printre aceste măsuri se iau în considerare:</w:t>
            </w:r>
          </w:p>
          <w:p w14:paraId="173EC58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Dezvoltarea de platforme/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5E2BD581"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52AAA86E"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780C536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0BE7C520"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55820D1A"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raportare de către societățile comerciale a emisiilor, inclusiv </w:t>
            </w:r>
            <w:proofErr w:type="spellStart"/>
            <w:r>
              <w:rPr>
                <w:rFonts w:ascii="Times New Roman" w:eastAsia="Times New Roman" w:hAnsi="Times New Roman" w:cs="Times New Roman"/>
                <w:sz w:val="24"/>
                <w:szCs w:val="24"/>
              </w:rPr>
              <w:t>supply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chain</w:t>
            </w:r>
            <w:proofErr w:type="spellEnd"/>
            <w:r>
              <w:rPr>
                <w:rFonts w:ascii="Times New Roman" w:eastAsia="Times New Roman" w:hAnsi="Times New Roman" w:cs="Times New Roman"/>
                <w:sz w:val="24"/>
                <w:szCs w:val="24"/>
              </w:rPr>
              <w:t>;</w:t>
            </w:r>
          </w:p>
          <w:p w14:paraId="793D8C49"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493BD7A9" w14:textId="77777777" w:rsidR="0001312F" w:rsidRDefault="0067039D">
            <w:pPr>
              <w:numPr>
                <w:ilvl w:val="0"/>
                <w:numId w:val="27"/>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17CD5413" w14:textId="66AC7E15"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particular, investițiile în sectorul feroviar au un rol dominant în cadrul anvelopei pe care România o pregătește pentru CEF 2.0 și de asemenea investițiile feroviare împreună cu investițiile în infrastructura navală și </w:t>
            </w:r>
            <w:proofErr w:type="spellStart"/>
            <w:r>
              <w:rPr>
                <w:rFonts w:ascii="Times New Roman" w:eastAsia="Times New Roman" w:hAnsi="Times New Roman" w:cs="Times New Roman"/>
                <w:sz w:val="24"/>
                <w:szCs w:val="24"/>
              </w:rPr>
              <w:t>multimodală</w:t>
            </w:r>
            <w:proofErr w:type="spellEnd"/>
            <w:r>
              <w:rPr>
                <w:rFonts w:ascii="Times New Roman" w:eastAsia="Times New Roman" w:hAnsi="Times New Roman" w:cs="Times New Roman"/>
                <w:sz w:val="24"/>
                <w:szCs w:val="24"/>
              </w:rPr>
              <w:t xml:space="preserve"> și infrastructura de metrou vor concentrează alocări importante în Programul Transport 2021-2027.</w:t>
            </w:r>
          </w:p>
          <w:p w14:paraId="3B1F2309" w14:textId="026DD8A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vor</w:t>
            </w:r>
            <w:proofErr w:type="spellEnd"/>
            <w:r>
              <w:rPr>
                <w:rFonts w:ascii="Times New Roman" w:eastAsia="Times New Roman" w:hAnsi="Times New Roman" w:cs="Times New Roman"/>
                <w:sz w:val="24"/>
                <w:szCs w:val="24"/>
              </w:rPr>
              <w:t xml:space="preserve"> fi achiziționate 56 de unități electrice multiple pentru transportul de pasageri pe calea ferată.</w:t>
            </w:r>
          </w:p>
          <w:p w14:paraId="348FEAB6" w14:textId="4B1D3D28"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conform PI. Investițiile se vor baza pe integrarea modurilor de transport urban în cadrul Planurilor de Mobilitate Urbană Durabilă (PMUD) și vor viza inclusiv dezvoltarea transportului cu metroul.</w:t>
            </w:r>
          </w:p>
          <w:p w14:paraId="7D10393A" w14:textId="351DF2C9"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contribuie la reducerea emisiilor GES, au fost evaluate ca având un efect pozitiv asupra aspectului de mediu Factori climatici (Reducerea emisiilor GES).</w:t>
            </w:r>
          </w:p>
          <w:p w14:paraId="102C04D0"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03C157F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2B592F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faptul că suprafața împădurită a României, în prezent, este de aproximativ 7 milioane Ha, ceea ce corespunde unei înmagazinări anuale între 25.444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178A6E8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Concret, România urmărește împădurirea spațiilor de siguranță ale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34BE582E" w14:textId="4662C90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terenurile expuse unor fenomene de degradare accentuata. Alegerea speciilor va lua în considerare și 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56C7D42F" w14:textId="4B49E140"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propusă o măsură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unui efect negativ cu privire la răspândirea speciilor invazive în urma plantării de arbori, respectiv „</w:t>
            </w:r>
            <w:r w:rsidRPr="00327920">
              <w:rPr>
                <w:rFonts w:ascii="Times New Roman" w:eastAsia="Times New Roman" w:hAnsi="Times New Roman" w:cs="Times New Roman"/>
                <w:sz w:val="24"/>
                <w:szCs w:val="24"/>
              </w:rPr>
              <w:t xml:space="preserve">Toate lucrările de plantare (ex: amenajarea </w:t>
            </w:r>
            <w:proofErr w:type="spellStart"/>
            <w:r w:rsidRPr="00327920">
              <w:rPr>
                <w:rFonts w:ascii="Times New Roman" w:eastAsia="Times New Roman" w:hAnsi="Times New Roman" w:cs="Times New Roman"/>
                <w:sz w:val="24"/>
                <w:szCs w:val="24"/>
              </w:rPr>
              <w:t>taluzelor</w:t>
            </w:r>
            <w:proofErr w:type="spellEnd"/>
            <w:r w:rsidRPr="00327920">
              <w:rPr>
                <w:rFonts w:ascii="Times New Roman" w:eastAsia="Times New Roman" w:hAnsi="Times New Roman" w:cs="Times New Roman"/>
                <w:sz w:val="24"/>
                <w:szCs w:val="24"/>
              </w:rPr>
              <w:t xml:space="preserve">, lucrări de reabilitare, amenajări de </w:t>
            </w:r>
            <w:proofErr w:type="spellStart"/>
            <w:r w:rsidRPr="00327920">
              <w:rPr>
                <w:rFonts w:ascii="Times New Roman" w:eastAsia="Times New Roman" w:hAnsi="Times New Roman" w:cs="Times New Roman"/>
                <w:sz w:val="24"/>
                <w:szCs w:val="24"/>
              </w:rPr>
              <w:t>spaţii</w:t>
            </w:r>
            <w:proofErr w:type="spellEnd"/>
            <w:r w:rsidRPr="00327920">
              <w:rPr>
                <w:rFonts w:ascii="Times New Roman" w:eastAsia="Times New Roman" w:hAnsi="Times New Roman" w:cs="Times New Roman"/>
                <w:sz w:val="24"/>
                <w:szCs w:val="24"/>
              </w:rPr>
              <w:t xml:space="preserve"> verzi, </w:t>
            </w:r>
            <w:proofErr w:type="spellStart"/>
            <w:r w:rsidRPr="00327920">
              <w:rPr>
                <w:rFonts w:ascii="Times New Roman" w:eastAsia="Times New Roman" w:hAnsi="Times New Roman" w:cs="Times New Roman"/>
                <w:sz w:val="24"/>
                <w:szCs w:val="24"/>
              </w:rPr>
              <w:t>înfiinţări</w:t>
            </w:r>
            <w:proofErr w:type="spellEnd"/>
            <w:r w:rsidRPr="00327920">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r>
              <w:rPr>
                <w:rFonts w:ascii="Times New Roman" w:eastAsia="Times New Roman" w:hAnsi="Times New Roman" w:cs="Times New Roman"/>
                <w:sz w:val="24"/>
                <w:szCs w:val="24"/>
              </w:rPr>
              <w:t>”</w:t>
            </w:r>
          </w:p>
          <w:p w14:paraId="0549A63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cu un consum energetic redus, care să determine eficientizarea consumului de energie. </w:t>
            </w:r>
          </w:p>
          <w:p w14:paraId="757A6D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prin implementarea submăsurilor de digitalizare se va înregistra o reducere a emisiilor de GES din transportul rutier, prin implementarea sistemelor care reduc rata accidentelor și congestiile, a sistemelor care vor permite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vehiculelor autonome, mai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poluante etc.</w:t>
            </w:r>
          </w:p>
          <w:p w14:paraId="5B03E72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74B7CE6A" w14:textId="34F8C55E" w:rsidR="00C717A2"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C51DA38"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45208C5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Adaptarea la schimbările climatice.</w:t>
            </w:r>
            <w:r>
              <w:rPr>
                <w:rFonts w:ascii="Times New Roman" w:eastAsia="Times New Roman" w:hAnsi="Times New Roman" w:cs="Times New Roman"/>
                <w:sz w:val="24"/>
                <w:szCs w:val="24"/>
              </w:rPr>
              <w:t xml:space="preserve"> Se preconizează că 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0CB3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980846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92/2011/UE privind evaluarea efectelor anumitor proiecte publice și private asupra mediului,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cu încadrare în Anexa 1 –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7, lit. b) Construirea de autostrăzi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drumuri expres. </w:t>
            </w:r>
          </w:p>
          <w:p w14:paraId="026590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D5DF57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689E12F2"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1349BA6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0E81289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0BFEBF30"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46F94CDC"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65066524"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41631262"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dimensionarea șanțurilor, rigolelor și cazurilor prevăzute, ce trebuie sa preia apele pluviale și să le canalizeze către podețe și poduri a fost realizată astfel încât să asigure o drenare eficientă a caii de rulare în scopul evitării producerii </w:t>
            </w:r>
            <w:proofErr w:type="spellStart"/>
            <w:r>
              <w:rPr>
                <w:rFonts w:ascii="Times New Roman" w:eastAsia="Times New Roman" w:hAnsi="Times New Roman" w:cs="Times New Roman"/>
                <w:sz w:val="24"/>
                <w:szCs w:val="24"/>
              </w:rPr>
              <w:t>inundatiilor</w:t>
            </w:r>
            <w:proofErr w:type="spellEnd"/>
            <w:r>
              <w:rPr>
                <w:rFonts w:ascii="Times New Roman" w:eastAsia="Times New Roman" w:hAnsi="Times New Roman" w:cs="Times New Roman"/>
                <w:sz w:val="24"/>
                <w:szCs w:val="24"/>
              </w:rPr>
              <w:t>;</w:t>
            </w:r>
          </w:p>
          <w:p w14:paraId="10C5208E"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757EB11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organiza sistemul de informare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 asupra stării drumurilor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modul de pregătire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acţionare</w:t>
            </w:r>
            <w:proofErr w:type="spellEnd"/>
            <w:r>
              <w:rPr>
                <w:rFonts w:ascii="Times New Roman" w:eastAsia="Times New Roman" w:hAnsi="Times New Roman" w:cs="Times New Roman"/>
                <w:sz w:val="24"/>
                <w:szCs w:val="24"/>
              </w:rPr>
              <w:t xml:space="preserve"> pe timp de iarnă, respectând prevederile normativelor în vigoare;</w:t>
            </w:r>
          </w:p>
          <w:p w14:paraId="185CA077"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3484B84B"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629EDE8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03CBAD40" w14:textId="77777777" w:rsidR="0001312F" w:rsidRDefault="0001312F">
            <w:pPr>
              <w:tabs>
                <w:tab w:val="left" w:pos="1777"/>
              </w:tabs>
              <w:jc w:val="both"/>
              <w:rPr>
                <w:rFonts w:ascii="Times New Roman" w:eastAsia="Times New Roman" w:hAnsi="Times New Roman" w:cs="Times New Roman"/>
                <w:sz w:val="24"/>
                <w:szCs w:val="24"/>
              </w:rPr>
            </w:pPr>
          </w:p>
          <w:p w14:paraId="37C219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6966DAC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B2D6D1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8BFB20C" w14:textId="77777777" w:rsidR="0001312F" w:rsidRDefault="0001312F">
            <w:pPr>
              <w:tabs>
                <w:tab w:val="left" w:pos="1777"/>
              </w:tabs>
              <w:rPr>
                <w:rFonts w:ascii="Times New Roman" w:eastAsia="Times New Roman" w:hAnsi="Times New Roman" w:cs="Times New Roman"/>
                <w:sz w:val="24"/>
                <w:szCs w:val="24"/>
              </w:rPr>
            </w:pPr>
          </w:p>
          <w:p w14:paraId="6D1E5F4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394C34" w14:textId="77777777" w:rsidR="0001312F" w:rsidRDefault="0001312F">
            <w:pPr>
              <w:tabs>
                <w:tab w:val="left" w:pos="1777"/>
              </w:tabs>
              <w:rPr>
                <w:rFonts w:ascii="Times New Roman" w:eastAsia="Times New Roman" w:hAnsi="Times New Roman" w:cs="Times New Roman"/>
                <w:sz w:val="24"/>
                <w:szCs w:val="24"/>
              </w:rPr>
            </w:pPr>
          </w:p>
          <w:p w14:paraId="4E2D50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B637D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2C7D06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692809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D5D03A3"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2461871E"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4C8949F6"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9E747D2"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de întreținere echipamente, zona de amplasare a stației betoane și a stației de asfalt, vor fi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impermeabilizate corespunzător;</w:t>
            </w:r>
          </w:p>
          <w:p w14:paraId="48BB1AE1"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se vor spăla mijloacele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sau în interiorul ariilor naturale protejate Natura 2000;</w:t>
            </w:r>
          </w:p>
          <w:p w14:paraId="4D03108A"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099E6011" w14:textId="77777777" w:rsidR="0001312F" w:rsidRDefault="0001312F">
            <w:pPr>
              <w:tabs>
                <w:tab w:val="left" w:pos="1777"/>
              </w:tabs>
              <w:jc w:val="both"/>
              <w:rPr>
                <w:rFonts w:ascii="Times New Roman" w:eastAsia="Times New Roman" w:hAnsi="Times New Roman" w:cs="Times New Roman"/>
                <w:sz w:val="24"/>
                <w:szCs w:val="24"/>
              </w:rPr>
            </w:pPr>
          </w:p>
          <w:p w14:paraId="1BD82F2A"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F962092"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de lucrări pentru </w:t>
            </w:r>
            <w:proofErr w:type="spellStart"/>
            <w:r>
              <w:rPr>
                <w:rFonts w:ascii="Times New Roman" w:eastAsia="Times New Roman" w:hAnsi="Times New Roman" w:cs="Times New Roman"/>
                <w:sz w:val="24"/>
                <w:szCs w:val="24"/>
              </w:rPr>
              <w: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agenţilor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în perioada de exploatare (decantoare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 de produse petroliere), pentru epurarea apelor meteorice care spală platforma drumului înainte de a fi deversate într-un receptor natural, în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canalizare sau în bazine de retenție;</w:t>
            </w:r>
          </w:p>
          <w:p w14:paraId="4D6C515D"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colectarea, epurarea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de rulare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taluzuri, se va asigura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sistemelor de drenaj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înierbate, rigolele de acostament, casiurile de descărcare, rigolele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 </w:t>
            </w:r>
            <w:proofErr w:type="spellStart"/>
            <w:r>
              <w:rPr>
                <w:rFonts w:ascii="Times New Roman" w:eastAsia="Times New Roman" w:hAnsi="Times New Roman" w:cs="Times New Roman"/>
                <w:sz w:val="24"/>
                <w:szCs w:val="24"/>
              </w:rPr>
              <w:t>bermele</w:t>
            </w:r>
            <w:proofErr w:type="spellEnd"/>
            <w:r>
              <w:rPr>
                <w:rFonts w:ascii="Times New Roman" w:eastAsia="Times New Roman" w:hAnsi="Times New Roman" w:cs="Times New Roman"/>
                <w:sz w:val="24"/>
                <w:szCs w:val="24"/>
              </w:rPr>
              <w:t xml:space="preserve"> rambleelor înalte, </w:t>
            </w:r>
            <w:proofErr w:type="spellStart"/>
            <w:r>
              <w:rPr>
                <w:rFonts w:ascii="Times New Roman" w:eastAsia="Times New Roman" w:hAnsi="Times New Roman" w:cs="Times New Roman"/>
                <w:sz w:val="24"/>
                <w:szCs w:val="24"/>
              </w:rPr>
              <w:t>podeţele</w:t>
            </w:r>
            <w:proofErr w:type="spellEnd"/>
            <w:r>
              <w:rPr>
                <w:rFonts w:ascii="Times New Roman" w:eastAsia="Times New Roman" w:hAnsi="Times New Roman" w:cs="Times New Roman"/>
                <w:sz w:val="24"/>
                <w:szCs w:val="24"/>
              </w:rPr>
              <w:t xml:space="preserve"> de descărcare, bazinele decantoare, separatoarele de grăsimi, bazinele de dispersie);</w:t>
            </w:r>
          </w:p>
          <w:p w14:paraId="4F7A2BD5"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nămolul colectat din </w:t>
            </w:r>
            <w:proofErr w:type="spellStart"/>
            <w:r>
              <w:rPr>
                <w:rFonts w:ascii="Times New Roman" w:eastAsia="Times New Roman" w:hAnsi="Times New Roman" w:cs="Times New Roman"/>
                <w:sz w:val="24"/>
                <w:szCs w:val="24"/>
              </w:rPr>
              <w:t>şanţuri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decantoare va fi transportat la depozite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epurare în vederea tratării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w:t>
            </w:r>
          </w:p>
          <w:p w14:paraId="1CF07C6C"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curăţarea</w:t>
            </w:r>
            <w:proofErr w:type="spellEnd"/>
            <w:r>
              <w:rPr>
                <w:rFonts w:ascii="Times New Roman" w:eastAsia="Times New Roman" w:hAnsi="Times New Roman" w:cs="Times New Roman"/>
                <w:sz w:val="24"/>
                <w:szCs w:val="24"/>
              </w:rPr>
              <w:t xml:space="preserve"> periodică a separatoarelor de produse petroliere pentru evitarea oricăror deversări/ poluări;</w:t>
            </w:r>
          </w:p>
          <w:p w14:paraId="50E2003E"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a </w:t>
            </w:r>
            <w:proofErr w:type="spellStart"/>
            <w:r>
              <w:rPr>
                <w:rFonts w:ascii="Times New Roman" w:eastAsia="Times New Roman" w:hAnsi="Times New Roman" w:cs="Times New Roman"/>
                <w:sz w:val="24"/>
                <w:szCs w:val="24"/>
              </w:rPr>
              <w:t>suprafeţei</w:t>
            </w:r>
            <w:proofErr w:type="spellEnd"/>
            <w:r>
              <w:rPr>
                <w:rFonts w:ascii="Times New Roman" w:eastAsia="Times New Roman" w:hAnsi="Times New Roman" w:cs="Times New Roman"/>
                <w:sz w:val="24"/>
                <w:szCs w:val="24"/>
              </w:rPr>
              <w:t xml:space="preserve"> de rulare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crăpăturilor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fisurilor, prin care pot să apară </w:t>
            </w:r>
            <w:proofErr w:type="spellStart"/>
            <w:r>
              <w:rPr>
                <w:rFonts w:ascii="Times New Roman" w:eastAsia="Times New Roman" w:hAnsi="Times New Roman" w:cs="Times New Roman"/>
                <w:sz w:val="24"/>
                <w:szCs w:val="24"/>
              </w:rPr>
              <w:t>infiltraţii</w:t>
            </w:r>
            <w:proofErr w:type="spellEnd"/>
            <w:r>
              <w:rPr>
                <w:rFonts w:ascii="Times New Roman" w:eastAsia="Times New Roman" w:hAnsi="Times New Roman" w:cs="Times New Roman"/>
                <w:sz w:val="24"/>
                <w:szCs w:val="24"/>
              </w:rPr>
              <w:t xml:space="preserve"> în corpul rambleelor;</w:t>
            </w:r>
          </w:p>
          <w:p w14:paraId="09302F88"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platforma aferentă </w:t>
            </w:r>
            <w:proofErr w:type="spellStart"/>
            <w:r>
              <w:rPr>
                <w:rFonts w:ascii="Times New Roman" w:eastAsia="Times New Roman" w:hAnsi="Times New Roman" w:cs="Times New Roman"/>
                <w:sz w:val="24"/>
                <w:szCs w:val="24"/>
              </w:rPr>
              <w:t>dotarilor</w:t>
            </w:r>
            <w:proofErr w:type="spellEnd"/>
            <w:r>
              <w:rPr>
                <w:rFonts w:ascii="Times New Roman" w:eastAsia="Times New Roman" w:hAnsi="Times New Roman" w:cs="Times New Roman"/>
                <w:sz w:val="24"/>
                <w:szCs w:val="24"/>
              </w:rPr>
              <w:t xml:space="preserve"> infrastructurii rutiere (spații de servicii, centre de </w:t>
            </w:r>
            <w:proofErr w:type="spellStart"/>
            <w:r>
              <w:rPr>
                <w:rFonts w:ascii="Times New Roman" w:eastAsia="Times New Roman" w:hAnsi="Times New Roman" w:cs="Times New Roman"/>
                <w:sz w:val="24"/>
                <w:szCs w:val="24"/>
              </w:rPr>
              <w:t>intretinere</w:t>
            </w:r>
            <w:proofErr w:type="spellEnd"/>
            <w:r>
              <w:rPr>
                <w:rFonts w:ascii="Times New Roman" w:eastAsia="Times New Roman" w:hAnsi="Times New Roman" w:cs="Times New Roman"/>
                <w:sz w:val="24"/>
                <w:szCs w:val="24"/>
              </w:rPr>
              <w:t xml:space="preserve"> CIC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CIM) vor fi proiectate cu pante care sa asigure scurgerea și colectarea apelor meteorice, acestea fiind dirijate apoi către construcțiile de epurare;</w:t>
            </w:r>
          </w:p>
          <w:p w14:paraId="189C2231" w14:textId="77777777" w:rsidR="0001312F" w:rsidRDefault="0067039D">
            <w:pPr>
              <w:numPr>
                <w:ilvl w:val="0"/>
                <w:numId w:val="24"/>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verificarea periodică a funcționării stațiilor de alimentare cu carburanți și a rezervoarelor de combustibil prevăzute la spațiile de servicii, la centrul de întreținere și coordonare precum și la centrul de întreținere și monitorizare. Apele pluviale colectate de pe platforma unde va fi montată stația vor fi descărcate într-un separator de hidrocarburi.</w:t>
            </w:r>
          </w:p>
          <w:p w14:paraId="38D8649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beneficiarul proiectului va stabili un plan de management de mediu care să cuprindă, printre altele, următoarele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w:t>
            </w:r>
          </w:p>
          <w:p w14:paraId="609847A1"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de alarmare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intervenţie</w:t>
            </w:r>
            <w:proofErr w:type="spellEnd"/>
            <w:r>
              <w:rPr>
                <w:rFonts w:ascii="Times New Roman" w:eastAsia="Times New Roman" w:hAnsi="Times New Roman" w:cs="Times New Roman"/>
                <w:sz w:val="24"/>
                <w:szCs w:val="24"/>
              </w:rPr>
              <w:t xml:space="preserve"> rapidă în cazul unor accidente cu deversare importantă de lichide poluante;</w:t>
            </w:r>
          </w:p>
          <w:p w14:paraId="4D00C39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mijloacele necesare pentru neutralizarea poluărilor accidentale datorate scurgerilor de </w:t>
            </w:r>
            <w:proofErr w:type="spellStart"/>
            <w:r>
              <w:rPr>
                <w:rFonts w:ascii="Times New Roman" w:eastAsia="Times New Roman" w:hAnsi="Times New Roman" w:cs="Times New Roman"/>
                <w:sz w:val="24"/>
                <w:szCs w:val="24"/>
              </w:rPr>
              <w:t>compuşi</w:t>
            </w:r>
            <w:proofErr w:type="spellEnd"/>
            <w:r>
              <w:rPr>
                <w:rFonts w:ascii="Times New Roman" w:eastAsia="Times New Roman" w:hAnsi="Times New Roman" w:cs="Times New Roman"/>
                <w:sz w:val="24"/>
                <w:szCs w:val="24"/>
              </w:rPr>
              <w:t xml:space="preserve"> lichizi toxici;</w:t>
            </w:r>
          </w:p>
          <w:p w14:paraId="315CDC2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revizuirea, actualizarea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conform noilor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ale traficului pentru semnalizarea rutieră, menită să reducă riscul accidentelor;</w:t>
            </w:r>
          </w:p>
          <w:p w14:paraId="5276FC57" w14:textId="77777777" w:rsidR="0001312F" w:rsidRDefault="0067039D">
            <w:pPr>
              <w:numPr>
                <w:ilvl w:val="0"/>
                <w:numId w:val="23"/>
              </w:num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rigolelor de scurgere riverane drumului.</w:t>
            </w:r>
          </w:p>
          <w:p w14:paraId="6B81E90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20C10B3E" w14:textId="070FF6F1" w:rsidR="00C717A2" w:rsidRDefault="00FA4696"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Raportului de mediu au fost propuse măsuri pentru reducerea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alterărilor </w:t>
            </w:r>
            <w:proofErr w:type="spellStart"/>
            <w:r>
              <w:rPr>
                <w:rFonts w:ascii="Times New Roman" w:eastAsia="Times New Roman" w:hAnsi="Times New Roman" w:cs="Times New Roman"/>
                <w:sz w:val="24"/>
                <w:szCs w:val="24"/>
              </w:rPr>
              <w:t>hidromorfologice</w:t>
            </w:r>
            <w:proofErr w:type="spellEnd"/>
            <w:r>
              <w:rPr>
                <w:rFonts w:ascii="Times New Roman" w:eastAsia="Times New Roman" w:hAnsi="Times New Roman" w:cs="Times New Roman"/>
                <w:sz w:val="24"/>
                <w:szCs w:val="24"/>
              </w:rPr>
              <w:t xml:space="preserve">, 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poluărilor </w:t>
            </w:r>
            <w:r w:rsidR="00C717A2">
              <w:rPr>
                <w:rFonts w:ascii="Times New Roman" w:eastAsia="Times New Roman" w:hAnsi="Times New Roman" w:cs="Times New Roman"/>
                <w:sz w:val="24"/>
                <w:szCs w:val="24"/>
              </w:rPr>
              <w:t xml:space="preserve">accidentale. Măsurile prezentate în Raportul de mediu în urma realizării evaluării, sunt următoarele. </w:t>
            </w:r>
          </w:p>
          <w:p w14:paraId="28D8FBA7"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FA132C">
              <w:rPr>
                <w:rFonts w:ascii="Times New Roman" w:eastAsia="Times New Roman" w:hAnsi="Times New Roman" w:cs="Times New Roman"/>
                <w:sz w:val="24"/>
                <w:szCs w:val="24"/>
              </w:rPr>
              <w:t>hidromorfologice</w:t>
            </w:r>
            <w:proofErr w:type="spellEnd"/>
            <w:r w:rsidRPr="00FA132C">
              <w:rPr>
                <w:rFonts w:ascii="Times New Roman" w:eastAsia="Times New Roman" w:hAnsi="Times New Roman" w:cs="Times New Roman"/>
                <w:sz w:val="24"/>
                <w:szCs w:val="24"/>
              </w:rPr>
              <w:t xml:space="preserve"> semnificative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substratului albiei, reducerea afectării </w:t>
            </w:r>
            <w:proofErr w:type="spellStart"/>
            <w:r w:rsidRPr="00FA132C">
              <w:rPr>
                <w:rFonts w:ascii="Times New Roman" w:eastAsia="Times New Roman" w:hAnsi="Times New Roman" w:cs="Times New Roman"/>
                <w:sz w:val="24"/>
                <w:szCs w:val="24"/>
              </w:rPr>
              <w:t>vegetaţiei</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ripariene</w:t>
            </w:r>
            <w:proofErr w:type="spellEnd"/>
            <w:r w:rsidRPr="00FA132C">
              <w:rPr>
                <w:rFonts w:ascii="Times New Roman" w:eastAsia="Times New Roman" w:hAnsi="Times New Roman" w:cs="Times New Roman"/>
                <w:sz w:val="24"/>
                <w:szCs w:val="24"/>
              </w:rPr>
              <w:t xml:space="preserve">, precum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evitarea întreruperii </w:t>
            </w:r>
            <w:proofErr w:type="spellStart"/>
            <w:r w:rsidRPr="00FA132C">
              <w:rPr>
                <w:rFonts w:ascii="Times New Roman" w:eastAsia="Times New Roman" w:hAnsi="Times New Roman" w:cs="Times New Roman"/>
                <w:sz w:val="24"/>
                <w:szCs w:val="24"/>
              </w:rPr>
              <w:t>conectivităţii</w:t>
            </w:r>
            <w:proofErr w:type="spellEnd"/>
            <w:r w:rsidRPr="00FA132C">
              <w:rPr>
                <w:rFonts w:ascii="Times New Roman" w:eastAsia="Times New Roman" w:hAnsi="Times New Roman" w:cs="Times New Roman"/>
                <w:sz w:val="24"/>
                <w:szCs w:val="24"/>
              </w:rPr>
              <w:t xml:space="preserve"> longitudinale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273B0881"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w:t>
            </w:r>
            <w:proofErr w:type="spellStart"/>
            <w:r w:rsidRPr="00FA132C">
              <w:rPr>
                <w:rFonts w:ascii="Times New Roman" w:eastAsia="Times New Roman" w:hAnsi="Times New Roman" w:cs="Times New Roman"/>
                <w:sz w:val="24"/>
                <w:szCs w:val="24"/>
              </w:rPr>
              <w:t>apariţia</w:t>
            </w:r>
            <w:proofErr w:type="spellEnd"/>
            <w:r w:rsidRPr="00FA132C">
              <w:rPr>
                <w:rFonts w:ascii="Times New Roman" w:eastAsia="Times New Roman" w:hAnsi="Times New Roman" w:cs="Times New Roman"/>
                <w:sz w:val="24"/>
                <w:szCs w:val="24"/>
              </w:rPr>
              <w:t xml:space="preserve"> unor impacturi semnificative, temporare sau permanente,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FA132C">
              <w:rPr>
                <w:rFonts w:ascii="Times New Roman" w:eastAsia="Times New Roman" w:hAnsi="Times New Roman" w:cs="Times New Roman"/>
                <w:sz w:val="24"/>
                <w:szCs w:val="24"/>
              </w:rPr>
              <w:t>cerinţele</w:t>
            </w:r>
            <w:proofErr w:type="spellEnd"/>
            <w:r w:rsidRPr="00FA132C">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1EC1FBFE"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proiectelor </w:t>
            </w:r>
            <w:proofErr w:type="spellStart"/>
            <w:r w:rsidRPr="00FA132C">
              <w:rPr>
                <w:rFonts w:ascii="Times New Roman" w:eastAsia="Times New Roman" w:hAnsi="Times New Roman" w:cs="Times New Roman"/>
                <w:sz w:val="24"/>
                <w:szCs w:val="24"/>
              </w:rPr>
              <w:t>finanţate</w:t>
            </w:r>
            <w:proofErr w:type="spellEnd"/>
            <w:r w:rsidRPr="00FA132C">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FA132C">
              <w:rPr>
                <w:rFonts w:ascii="Times New Roman" w:eastAsia="Times New Roman" w:hAnsi="Times New Roman" w:cs="Times New Roman"/>
                <w:sz w:val="24"/>
                <w:szCs w:val="24"/>
              </w:rPr>
              <w:t>potenţialului</w:t>
            </w:r>
            <w:proofErr w:type="spellEnd"/>
            <w:r w:rsidRPr="00FA132C">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12ED072C"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FA132C">
              <w:rPr>
                <w:rFonts w:ascii="Times New Roman" w:eastAsia="Times New Roman" w:hAnsi="Times New Roman" w:cs="Times New Roman"/>
                <w:sz w:val="24"/>
                <w:szCs w:val="24"/>
              </w:rPr>
              <w:t>locaţia</w:t>
            </w:r>
            <w:proofErr w:type="spellEnd"/>
            <w:r w:rsidRPr="00FA132C">
              <w:rPr>
                <w:rFonts w:ascii="Times New Roman" w:eastAsia="Times New Roman" w:hAnsi="Times New Roman" w:cs="Times New Roman"/>
                <w:sz w:val="24"/>
                <w:szCs w:val="24"/>
              </w:rPr>
              <w:t xml:space="preserve"> zonelor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 captărilor de apă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vor adapta </w:t>
            </w:r>
            <w:proofErr w:type="spellStart"/>
            <w:r w:rsidRPr="00FA132C">
              <w:rPr>
                <w:rFonts w:ascii="Times New Roman" w:eastAsia="Times New Roman" w:hAnsi="Times New Roman" w:cs="Times New Roman"/>
                <w:sz w:val="24"/>
                <w:szCs w:val="24"/>
              </w:rPr>
              <w:t>soluţiile</w:t>
            </w:r>
            <w:proofErr w:type="spellEnd"/>
            <w:r w:rsidRPr="00FA132C">
              <w:rPr>
                <w:rFonts w:ascii="Times New Roman" w:eastAsia="Times New Roman" w:hAnsi="Times New Roman" w:cs="Times New Roman"/>
                <w:sz w:val="24"/>
                <w:szCs w:val="24"/>
              </w:rPr>
              <w:t xml:space="preserve"> constructive astfel încât acestea să nu fie afectate</w:t>
            </w:r>
          </w:p>
          <w:p w14:paraId="2A38CE2F"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FA132C">
              <w:rPr>
                <w:rFonts w:ascii="Times New Roman" w:eastAsia="Times New Roman" w:hAnsi="Times New Roman" w:cs="Times New Roman"/>
                <w:sz w:val="24"/>
                <w:szCs w:val="24"/>
              </w:rPr>
              <w:t>soluţii</w:t>
            </w:r>
            <w:proofErr w:type="spellEnd"/>
            <w:r w:rsidRPr="00FA132C">
              <w:rPr>
                <w:rFonts w:ascii="Times New Roman" w:eastAsia="Times New Roman" w:hAnsi="Times New Roman" w:cs="Times New Roman"/>
                <w:sz w:val="24"/>
                <w:szCs w:val="24"/>
              </w:rPr>
              <w:t xml:space="preserve"> de </w:t>
            </w:r>
            <w:proofErr w:type="spellStart"/>
            <w:r w:rsidRPr="00FA132C">
              <w:rPr>
                <w:rFonts w:ascii="Times New Roman" w:eastAsia="Times New Roman" w:hAnsi="Times New Roman" w:cs="Times New Roman"/>
                <w:sz w:val="24"/>
                <w:szCs w:val="24"/>
              </w:rPr>
              <w:t>retenţie</w:t>
            </w:r>
            <w:proofErr w:type="spellEnd"/>
            <w:r w:rsidRPr="00FA132C">
              <w:rPr>
                <w:rFonts w:ascii="Times New Roman" w:eastAsia="Times New Roman" w:hAnsi="Times New Roman" w:cs="Times New Roman"/>
                <w:sz w:val="24"/>
                <w:szCs w:val="24"/>
              </w:rPr>
              <w:t xml:space="preserve"> a </w:t>
            </w:r>
            <w:proofErr w:type="spellStart"/>
            <w:r w:rsidRPr="00FA132C">
              <w:rPr>
                <w:rFonts w:ascii="Times New Roman" w:eastAsia="Times New Roman" w:hAnsi="Times New Roman" w:cs="Times New Roman"/>
                <w:sz w:val="24"/>
                <w:szCs w:val="24"/>
              </w:rPr>
              <w:t>poluanţilor</w:t>
            </w:r>
            <w:proofErr w:type="spellEnd"/>
            <w:r w:rsidRPr="00FA132C">
              <w:rPr>
                <w:rFonts w:ascii="Times New Roman" w:eastAsia="Times New Roman" w:hAnsi="Times New Roman" w:cs="Times New Roman"/>
                <w:sz w:val="24"/>
                <w:szCs w:val="24"/>
              </w:rPr>
              <w:t xml:space="preserve"> în cazul producerii unor accidente ce ar putea conduce la contaminarea apelor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Atenţie</w:t>
            </w:r>
            <w:proofErr w:type="spellEnd"/>
            <w:r w:rsidRPr="00FA132C">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zone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ale captărilor de apă, indiferent dacă acestea se găsesc pe teritoriul României sau al statelor vecine</w:t>
            </w:r>
            <w:r>
              <w:rPr>
                <w:rFonts w:ascii="Times New Roman" w:eastAsia="Times New Roman" w:hAnsi="Times New Roman" w:cs="Times New Roman"/>
                <w:sz w:val="24"/>
                <w:szCs w:val="24"/>
              </w:rPr>
              <w:t>.</w:t>
            </w:r>
          </w:p>
          <w:p w14:paraId="39BB8194" w14:textId="604A9CD4" w:rsidR="00C717A2"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1D71E30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9E450E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70149E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477CC011" w14:textId="77777777" w:rsidR="0001312F" w:rsidRDefault="0001312F">
            <w:pPr>
              <w:tabs>
                <w:tab w:val="left" w:pos="1777"/>
              </w:tabs>
              <w:rPr>
                <w:rFonts w:ascii="Times New Roman" w:eastAsia="Times New Roman" w:hAnsi="Times New Roman" w:cs="Times New Roman"/>
                <w:sz w:val="24"/>
                <w:szCs w:val="24"/>
              </w:rPr>
            </w:pPr>
          </w:p>
          <w:p w14:paraId="17E118E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31852FC2" w14:textId="77777777" w:rsidR="0001312F" w:rsidRDefault="0001312F">
            <w:pPr>
              <w:tabs>
                <w:tab w:val="left" w:pos="1777"/>
              </w:tabs>
              <w:rPr>
                <w:rFonts w:ascii="Times New Roman" w:eastAsia="Times New Roman" w:hAnsi="Times New Roman" w:cs="Times New Roman"/>
                <w:sz w:val="24"/>
                <w:szCs w:val="24"/>
              </w:rPr>
            </w:pPr>
          </w:p>
          <w:p w14:paraId="5D85F72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7674631" w14:textId="77777777" w:rsidR="0001312F" w:rsidRDefault="0001312F">
            <w:pPr>
              <w:tabs>
                <w:tab w:val="left" w:pos="1777"/>
              </w:tabs>
              <w:rPr>
                <w:rFonts w:ascii="Times New Roman" w:eastAsia="Times New Roman" w:hAnsi="Times New Roman" w:cs="Times New Roman"/>
                <w:sz w:val="24"/>
                <w:szCs w:val="24"/>
              </w:rPr>
            </w:pPr>
          </w:p>
          <w:p w14:paraId="4FFCBA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2D875A1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3C97A39B" w14:textId="007E6C6C" w:rsidR="0001312F" w:rsidRDefault="00C717A2">
            <w:p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Acţiunile</w:t>
            </w:r>
            <w:proofErr w:type="spellEnd"/>
            <w:r>
              <w:rPr>
                <w:rFonts w:ascii="Times New Roman" w:eastAsia="Times New Roman" w:hAnsi="Times New Roman" w:cs="Times New Roman"/>
                <w:sz w:val="24"/>
                <w:szCs w:val="24"/>
              </w:rPr>
              <w:t xml:space="preserve"> implementate prin PT sunt generatoare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însă nu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semnificative, astfel încât să genereze un efect negativ semnificativ.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206C52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699F65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532/2000,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0B8B7D7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0157D6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21CBE74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26746A4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va lua în considerare cele mai bune tehnici disponibile și va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5B1E292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2F1EA3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457F39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19/2012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w:t>
            </w:r>
          </w:p>
          <w:p w14:paraId="379CA5EA" w14:textId="77777777" w:rsidR="00C717A2"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deșeurile colectate din spațiile de servicii / parcări vor fi reciclate, recuperate sau eliminate la rampele municipale de deșeuri, urmând a fi încheiate contracte cu operatori de salubritate autorizați.</w:t>
            </w:r>
          </w:p>
          <w:p w14:paraId="1159F1A8"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privire la resursele naturale în Raportul de mediu a fost propusă următoarea măsură de reducere a efectul negativ „</w:t>
            </w:r>
            <w:proofErr w:type="spellStart"/>
            <w:r w:rsidRPr="000D713F">
              <w:rPr>
                <w:rFonts w:ascii="Times New Roman" w:eastAsia="Times New Roman" w:hAnsi="Times New Roman" w:cs="Times New Roman"/>
                <w:sz w:val="24"/>
                <w:szCs w:val="24"/>
              </w:rPr>
              <w:t>Soluţiile</w:t>
            </w:r>
            <w:proofErr w:type="spellEnd"/>
            <w:r w:rsidRPr="000D713F">
              <w:rPr>
                <w:rFonts w:ascii="Times New Roman" w:eastAsia="Times New Roman" w:hAnsi="Times New Roman" w:cs="Times New Roman"/>
                <w:sz w:val="24"/>
                <w:szCs w:val="24"/>
              </w:rPr>
              <w:t xml:space="preserve"> de valorificare/ depozitare a oricăror </w:t>
            </w:r>
            <w:proofErr w:type="spellStart"/>
            <w:r w:rsidRPr="000D713F">
              <w:rPr>
                <w:rFonts w:ascii="Times New Roman" w:eastAsia="Times New Roman" w:hAnsi="Times New Roman" w:cs="Times New Roman"/>
                <w:sz w:val="24"/>
                <w:szCs w:val="24"/>
              </w:rPr>
              <w:t>cantităţi</w:t>
            </w:r>
            <w:proofErr w:type="spellEnd"/>
            <w:r w:rsidRPr="000D713F">
              <w:rPr>
                <w:rFonts w:ascii="Times New Roman" w:eastAsia="Times New Roman" w:hAnsi="Times New Roman" w:cs="Times New Roman"/>
                <w:sz w:val="24"/>
                <w:szCs w:val="24"/>
              </w:rPr>
              <w:t xml:space="preserve"> de pământ excedentar ce rezultă din lucrările de </w:t>
            </w:r>
            <w:proofErr w:type="spellStart"/>
            <w:r w:rsidRPr="000D713F">
              <w:rPr>
                <w:rFonts w:ascii="Times New Roman" w:eastAsia="Times New Roman" w:hAnsi="Times New Roman" w:cs="Times New Roman"/>
                <w:sz w:val="24"/>
                <w:szCs w:val="24"/>
              </w:rPr>
              <w:t>execuţie</w:t>
            </w:r>
            <w:proofErr w:type="spellEnd"/>
            <w:r w:rsidRPr="000D713F">
              <w:rPr>
                <w:rFonts w:ascii="Times New Roman" w:eastAsia="Times New Roman" w:hAnsi="Times New Roman" w:cs="Times New Roman"/>
                <w:sz w:val="24"/>
                <w:szCs w:val="24"/>
              </w:rPr>
              <w:t xml:space="preserve"> vor fi analizate în cadrul RIM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al Studiului EA pentru identificarea celor mai bune </w:t>
            </w:r>
            <w:proofErr w:type="spellStart"/>
            <w:r w:rsidRPr="000D713F">
              <w:rPr>
                <w:rFonts w:ascii="Times New Roman" w:eastAsia="Times New Roman" w:hAnsi="Times New Roman" w:cs="Times New Roman"/>
                <w:sz w:val="24"/>
                <w:szCs w:val="24"/>
              </w:rPr>
              <w:t>soluţii</w:t>
            </w:r>
            <w:proofErr w:type="spellEnd"/>
            <w:r w:rsidRPr="000D713F">
              <w:rPr>
                <w:rFonts w:ascii="Times New Roman" w:eastAsia="Times New Roman" w:hAnsi="Times New Roman" w:cs="Times New Roman"/>
                <w:sz w:val="24"/>
                <w:szCs w:val="24"/>
              </w:rPr>
              <w:t xml:space="preserve"> la nivel local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evitarea impactului asupra ariilor naturale protejate, asupra corpurilor de apă de </w:t>
            </w:r>
            <w:proofErr w:type="spellStart"/>
            <w:r w:rsidRPr="000D713F">
              <w:rPr>
                <w:rFonts w:ascii="Times New Roman" w:eastAsia="Times New Roman" w:hAnsi="Times New Roman" w:cs="Times New Roman"/>
                <w:sz w:val="24"/>
                <w:szCs w:val="24"/>
              </w:rPr>
              <w:t>suprafaţă</w:t>
            </w:r>
            <w:proofErr w:type="spellEnd"/>
            <w:r w:rsidRPr="000D713F">
              <w:rPr>
                <w:rFonts w:ascii="Times New Roman" w:eastAsia="Times New Roman" w:hAnsi="Times New Roman" w:cs="Times New Roman"/>
                <w:sz w:val="24"/>
                <w:szCs w:val="24"/>
              </w:rPr>
              <w:t xml:space="preserve">, precum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evitarea afectării terenurilor cu fertilitate moderată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ridicată.</w:t>
            </w:r>
            <w:r>
              <w:rPr>
                <w:rFonts w:ascii="Times New Roman" w:eastAsia="Times New Roman" w:hAnsi="Times New Roman" w:cs="Times New Roman"/>
                <w:sz w:val="24"/>
                <w:szCs w:val="24"/>
              </w:rPr>
              <w:t>”</w:t>
            </w:r>
          </w:p>
          <w:p w14:paraId="3CCCF222" w14:textId="42987AD8" w:rsidR="0001312F"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5FD1C0E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51EA9B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7461406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053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cum ar fi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0BAD585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6"/>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301F1E37"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142372B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2EF510F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0A9924A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3A252781"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D6E2C5" w14:textId="77777777" w:rsidR="0001312F" w:rsidRDefault="0067039D">
                  <w:p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NOx</w:t>
                  </w:r>
                  <w:proofErr w:type="spellEnd"/>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C681A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688E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39CBF465"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6950F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52CF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E379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B190D2B"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6B887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5F9C9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0738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66A95C1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1B0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198D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67440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570DAB12"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3FBEB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8562A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27770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4268AA7B" w14:textId="77777777" w:rsidR="0001312F" w:rsidRDefault="0001312F">
            <w:pPr>
              <w:tabs>
                <w:tab w:val="left" w:pos="1777"/>
              </w:tabs>
              <w:jc w:val="both"/>
              <w:rPr>
                <w:rFonts w:ascii="Times New Roman" w:eastAsia="Times New Roman" w:hAnsi="Times New Roman" w:cs="Times New Roman"/>
                <w:sz w:val="24"/>
                <w:szCs w:val="24"/>
              </w:rPr>
            </w:pPr>
          </w:p>
          <w:p w14:paraId="4460FB7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drumuri noi se vor produce modificări în tiparele de emisii ale unor poluanți atmosferici, în sensul în care emisiile acestor poluanți nu se vor mai realiza în aglomerațiile urbane, acestea </w:t>
            </w:r>
            <w:proofErr w:type="spellStart"/>
            <w:r>
              <w:rPr>
                <w:rFonts w:ascii="Times New Roman" w:eastAsia="Times New Roman" w:hAnsi="Times New Roman" w:cs="Times New Roman"/>
                <w:sz w:val="24"/>
                <w:szCs w:val="24"/>
              </w:rPr>
              <w:t>mutându-se</w:t>
            </w:r>
            <w:proofErr w:type="spellEnd"/>
            <w:r>
              <w:rPr>
                <w:rFonts w:ascii="Times New Roman" w:eastAsia="Times New Roman" w:hAnsi="Times New Roman" w:cs="Times New Roman"/>
                <w:sz w:val="24"/>
                <w:szCs w:val="24"/>
              </w:rPr>
              <w:t xml:space="preserve"> în exteriorul orașelor, crescând, astfel, calitatea aerului în zonele urbane. </w:t>
            </w:r>
          </w:p>
          <w:p w14:paraId="579BC258"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Măsuri de </w:t>
            </w:r>
            <w:proofErr w:type="spellStart"/>
            <w:r>
              <w:rPr>
                <w:rFonts w:ascii="Times New Roman" w:eastAsia="Times New Roman" w:hAnsi="Times New Roman" w:cs="Times New Roman"/>
                <w:b/>
                <w:sz w:val="24"/>
                <w:szCs w:val="24"/>
              </w:rPr>
              <w:t>de</w:t>
            </w:r>
            <w:proofErr w:type="spellEnd"/>
            <w:r>
              <w:rPr>
                <w:rFonts w:ascii="Times New Roman" w:eastAsia="Times New Roman" w:hAnsi="Times New Roman" w:cs="Times New Roman"/>
                <w:b/>
                <w:sz w:val="24"/>
                <w:szCs w:val="24"/>
              </w:rPr>
              <w:t xml:space="preserve"> atenuare incluse în documentațiile de execuție a lucrărilor</w:t>
            </w:r>
          </w:p>
          <w:p w14:paraId="0D7B9A1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59D2277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6E40B6E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lucrărilor </w:t>
            </w:r>
            <w:proofErr w:type="spellStart"/>
            <w:r>
              <w:rPr>
                <w:rFonts w:ascii="Times New Roman" w:eastAsia="Times New Roman" w:hAnsi="Times New Roman" w:cs="Times New Roman"/>
                <w:sz w:val="24"/>
                <w:szCs w:val="24"/>
              </w:rPr>
              <w:t>eşalonat</w:t>
            </w:r>
            <w:proofErr w:type="spellEnd"/>
            <w:r>
              <w:rPr>
                <w:rFonts w:ascii="Times New Roman" w:eastAsia="Times New Roman" w:hAnsi="Times New Roman" w:cs="Times New Roman"/>
                <w:sz w:val="24"/>
                <w:szCs w:val="24"/>
              </w:rPr>
              <w:t xml:space="preserve">, conform unor grafice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w:t>
            </w:r>
          </w:p>
          <w:p w14:paraId="43B692D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mijloacele de transport vor fi foarte bine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pentru a minimiza emisiile de gaze; acestea vor fi verificate periodic 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nivelul de monoxid de carbon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concentrațiile de emisii în gazele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puse în funcțiune numai după remedierea eventualelor defecțiuni;</w:t>
            </w:r>
          </w:p>
          <w:p w14:paraId="4E2D105C"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reducerea timpului de mers în gol al motoarelor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mijloacelor de transport;</w:t>
            </w:r>
          </w:p>
          <w:p w14:paraId="31D97EBA"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încărcarea pământului excavat în mijloace de transport se va face astfel încât </w:t>
            </w:r>
            <w:proofErr w:type="spellStart"/>
            <w:r>
              <w:rPr>
                <w:rFonts w:ascii="Times New Roman" w:eastAsia="Times New Roman" w:hAnsi="Times New Roman" w:cs="Times New Roman"/>
                <w:sz w:val="24"/>
                <w:szCs w:val="24"/>
              </w:rPr>
              <w:t>distanţa</w:t>
            </w:r>
            <w:proofErr w:type="spellEnd"/>
            <w:r>
              <w:rPr>
                <w:rFonts w:ascii="Times New Roman" w:eastAsia="Times New Roman" w:hAnsi="Times New Roman" w:cs="Times New Roman"/>
                <w:sz w:val="24"/>
                <w:szCs w:val="24"/>
              </w:rPr>
              <w:t xml:space="preserve"> între cupa excavatorului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bena autocamionului să fie cât mai mică pentru a evita astfel </w:t>
            </w:r>
            <w:proofErr w:type="spellStart"/>
            <w:r>
              <w:rPr>
                <w:rFonts w:ascii="Times New Roman" w:eastAsia="Times New Roman" w:hAnsi="Times New Roman" w:cs="Times New Roman"/>
                <w:sz w:val="24"/>
                <w:szCs w:val="24"/>
              </w:rPr>
              <w:t>împrăştierea</w:t>
            </w:r>
            <w:proofErr w:type="spellEnd"/>
            <w:r>
              <w:rPr>
                <w:rFonts w:ascii="Times New Roman" w:eastAsia="Times New Roman" w:hAnsi="Times New Roman" w:cs="Times New Roman"/>
                <w:sz w:val="24"/>
                <w:szCs w:val="24"/>
              </w:rPr>
              <w:t xml:space="preserve"> particulelor fine de pământ în zonele adiacente;</w:t>
            </w:r>
          </w:p>
          <w:p w14:paraId="7FDF6F3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w:t>
            </w:r>
            <w:proofErr w:type="spellStart"/>
            <w:r>
              <w:rPr>
                <w:rFonts w:ascii="Times New Roman" w:eastAsia="Times New Roman" w:hAnsi="Times New Roman" w:cs="Times New Roman"/>
                <w:sz w:val="24"/>
                <w:szCs w:val="24"/>
              </w:rPr>
              <w:t>circulaţie</w:t>
            </w:r>
            <w:proofErr w:type="spellEnd"/>
            <w:r>
              <w:rPr>
                <w:rFonts w:ascii="Times New Roman" w:eastAsia="Times New Roman" w:hAnsi="Times New Roman" w:cs="Times New Roman"/>
                <w:sz w:val="24"/>
                <w:szCs w:val="24"/>
              </w:rPr>
              <w:t xml:space="preserve"> va fi </w:t>
            </w:r>
            <w:proofErr w:type="spellStart"/>
            <w:r>
              <w:rPr>
                <w:rFonts w:ascii="Times New Roman" w:eastAsia="Times New Roman" w:hAnsi="Times New Roman" w:cs="Times New Roman"/>
                <w:sz w:val="24"/>
                <w:szCs w:val="24"/>
              </w:rPr>
              <w:t>restricţionată</w:t>
            </w:r>
            <w:proofErr w:type="spellEnd"/>
            <w:r>
              <w:rPr>
                <w:rFonts w:ascii="Times New Roman" w:eastAsia="Times New Roman" w:hAnsi="Times New Roman" w:cs="Times New Roman"/>
                <w:sz w:val="24"/>
                <w:szCs w:val="24"/>
              </w:rPr>
              <w:t xml:space="preserve">, iar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drumurilor va fi stropită cu apă la intervale regulate de timp; </w:t>
            </w:r>
          </w:p>
          <w:p w14:paraId="39BACCC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alegerea de trasee optime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pentru vehiculele care transportă materiale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ce pot elibera în atmosferă particule fine; transportul acestor materiale se va realiza cu vehicule acoperite cu prelate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 drumuri care vor fi umezite; transportul pământului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materialelor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se va face, pe cât posibil, pe trasee stabilite în afara zonelor locuite;</w:t>
            </w:r>
          </w:p>
          <w:p w14:paraId="4E4DC315"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drumurile tehnologice vor fi permanent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prin nivelare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stropire cu apă pentru a se reduce praful; în cazul transportului de pământ se vor prevedea, pe cât posibil, trasee situate chiar pe corpul umpluturii, astfel încât, pe de o parte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compactare suplimentară, iar pe de altă parte, pentru a restrânge aria de emisii de praf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gaze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w:t>
            </w:r>
          </w:p>
          <w:p w14:paraId="1841D49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stropirea agregatelor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incintei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pentru a împiedica degajarea pulberilor;</w:t>
            </w:r>
          </w:p>
          <w:p w14:paraId="3085AE8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138431D4"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517856E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0A9A672"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stabilizarea solului și reducerea emisiilor de pulberi, la sfârșitul perioadei de construcție, se vor realiza amenajări peisagistice pentru sensuri giratorii, intersecții, spații pentru servicii și CIC-uri;</w:t>
            </w:r>
          </w:p>
          <w:p w14:paraId="5763197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0FD3B61B"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47FDEA2C" w14:textId="77777777" w:rsidR="0001312F" w:rsidRDefault="0067039D">
            <w:pPr>
              <w:numPr>
                <w:ilvl w:val="0"/>
                <w:numId w:val="2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aer.</w:t>
            </w:r>
          </w:p>
          <w:p w14:paraId="730D74F2"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664C5562"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amenajarea amplasamentelor de depozitare a deșeurilor și întreținerea sistemelor de colectare și evacuare a apelor uzate, care va conduce la evitarea emanațiilor de miros din zona parcărilor si a </w:t>
            </w:r>
            <w:proofErr w:type="spellStart"/>
            <w:r>
              <w:rPr>
                <w:rFonts w:ascii="Times New Roman" w:eastAsia="Times New Roman" w:hAnsi="Times New Roman" w:cs="Times New Roman"/>
                <w:sz w:val="24"/>
                <w:szCs w:val="24"/>
              </w:rPr>
              <w:t>spaţiilor</w:t>
            </w:r>
            <w:proofErr w:type="spellEnd"/>
            <w:r>
              <w:rPr>
                <w:rFonts w:ascii="Times New Roman" w:eastAsia="Times New Roman" w:hAnsi="Times New Roman" w:cs="Times New Roman"/>
                <w:sz w:val="24"/>
                <w:szCs w:val="24"/>
              </w:rPr>
              <w:t xml:space="preserve"> de servicii, centrelor de întreținere;</w:t>
            </w:r>
          </w:p>
          <w:p w14:paraId="197478FB"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2451E9A3"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unui sistem de marcaje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semnalizare prin care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fluidizare bună a traficului, având ca efect reducerea emisiilor din arderea </w:t>
            </w:r>
            <w:proofErr w:type="spellStart"/>
            <w:r>
              <w:rPr>
                <w:rFonts w:ascii="Times New Roman" w:eastAsia="Times New Roman" w:hAnsi="Times New Roman" w:cs="Times New Roman"/>
                <w:sz w:val="24"/>
                <w:szCs w:val="24"/>
              </w:rPr>
              <w:t>carburanţilor</w:t>
            </w:r>
            <w:proofErr w:type="spellEnd"/>
            <w:r>
              <w:rPr>
                <w:rFonts w:ascii="Times New Roman" w:eastAsia="Times New Roman" w:hAnsi="Times New Roman" w:cs="Times New Roman"/>
                <w:sz w:val="24"/>
                <w:szCs w:val="24"/>
              </w:rPr>
              <w:t xml:space="preserve"> la opriri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porniri.</w:t>
            </w:r>
          </w:p>
          <w:p w14:paraId="757CCB62" w14:textId="77777777" w:rsidR="0001312F" w:rsidRDefault="0001312F">
            <w:pPr>
              <w:tabs>
                <w:tab w:val="left" w:pos="1777"/>
              </w:tabs>
              <w:spacing w:after="0"/>
              <w:rPr>
                <w:rFonts w:ascii="Times New Roman" w:eastAsia="Times New Roman" w:hAnsi="Times New Roman" w:cs="Times New Roman"/>
                <w:sz w:val="24"/>
                <w:szCs w:val="24"/>
              </w:rPr>
            </w:pPr>
          </w:p>
          <w:p w14:paraId="4F935F25" w14:textId="77777777" w:rsidR="0001312F" w:rsidRDefault="0067039D">
            <w:p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3B5E1AF"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38 de puncte de încărcare electrică; se va urmări ca aceste puncte de încărcare să fie ultrarapide, cu încărcare în maxim 20 de minute;</w:t>
            </w:r>
          </w:p>
          <w:p w14:paraId="539FEF35"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drumuri noi. </w:t>
            </w:r>
          </w:p>
          <w:p w14:paraId="39A8AF07" w14:textId="77777777" w:rsidR="0001312F" w:rsidRDefault="0001312F">
            <w:pPr>
              <w:tabs>
                <w:tab w:val="left" w:pos="1777"/>
              </w:tabs>
              <w:jc w:val="both"/>
              <w:rPr>
                <w:rFonts w:ascii="Times New Roman" w:eastAsia="Times New Roman" w:hAnsi="Times New Roman" w:cs="Times New Roman"/>
                <w:sz w:val="24"/>
                <w:szCs w:val="24"/>
              </w:rPr>
            </w:pPr>
          </w:p>
          <w:p w14:paraId="174F732A"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5E01E102" w14:textId="446B366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4">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6012EC80" w14:textId="0E77B527"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 de mediu a fost propusă următoarea măsură de reducere pentru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aerului: „</w:t>
            </w:r>
            <w:r w:rsidRPr="00531673">
              <w:rPr>
                <w:rFonts w:ascii="Times New Roman" w:eastAsia="Times New Roman" w:hAnsi="Times New Roman" w:cs="Times New Roman"/>
                <w:sz w:val="24"/>
                <w:szCs w:val="24"/>
              </w:rPr>
              <w:t xml:space="preserve">Infrastructura de transport care intersectează zone de intravilan trebuie </w:t>
            </w:r>
            <w:proofErr w:type="spellStart"/>
            <w:r w:rsidRPr="00531673">
              <w:rPr>
                <w:rFonts w:ascii="Times New Roman" w:eastAsia="Times New Roman" w:hAnsi="Times New Roman" w:cs="Times New Roman"/>
                <w:sz w:val="24"/>
                <w:szCs w:val="24"/>
              </w:rPr>
              <w:t>însoţită</w:t>
            </w:r>
            <w:proofErr w:type="spellEnd"/>
            <w:r w:rsidRPr="00531673">
              <w:rPr>
                <w:rFonts w:ascii="Times New Roman" w:eastAsia="Times New Roman" w:hAnsi="Times New Roman" w:cs="Times New Roman"/>
                <w:sz w:val="24"/>
                <w:szCs w:val="24"/>
              </w:rPr>
              <w:t xml:space="preserve"> de măsuri de atenuare a zgomotelor prin implementarea unor </w:t>
            </w:r>
            <w:proofErr w:type="spellStart"/>
            <w:r w:rsidRPr="00531673">
              <w:rPr>
                <w:rFonts w:ascii="Times New Roman" w:eastAsia="Times New Roman" w:hAnsi="Times New Roman" w:cs="Times New Roman"/>
                <w:sz w:val="24"/>
                <w:szCs w:val="24"/>
              </w:rPr>
              <w:t>soluţii</w:t>
            </w:r>
            <w:proofErr w:type="spellEnd"/>
            <w:r w:rsidRPr="00531673">
              <w:rPr>
                <w:rFonts w:ascii="Times New Roman" w:eastAsia="Times New Roman" w:hAnsi="Times New Roman" w:cs="Times New Roman"/>
                <w:sz w:val="24"/>
                <w:szCs w:val="24"/>
              </w:rPr>
              <w:t xml:space="preserve"> la nivelul căilor de rulare sau pentru ecranarea undelor acustice. Acolo unde este posibil, este de preferat ca aceste infrastructuri să fie </w:t>
            </w:r>
            <w:proofErr w:type="spellStart"/>
            <w:r w:rsidRPr="00531673">
              <w:rPr>
                <w:rFonts w:ascii="Times New Roman" w:eastAsia="Times New Roman" w:hAnsi="Times New Roman" w:cs="Times New Roman"/>
                <w:sz w:val="24"/>
                <w:szCs w:val="24"/>
              </w:rPr>
              <w:t>însoţite</w:t>
            </w:r>
            <w:proofErr w:type="spellEnd"/>
            <w:r w:rsidRPr="00531673">
              <w:rPr>
                <w:rFonts w:ascii="Times New Roman" w:eastAsia="Times New Roman" w:hAnsi="Times New Roman" w:cs="Times New Roman"/>
                <w:sz w:val="24"/>
                <w:szCs w:val="24"/>
              </w:rPr>
              <w:t xml:space="preserve"> de coridoare verzi (cel </w:t>
            </w:r>
            <w:proofErr w:type="spellStart"/>
            <w:r w:rsidRPr="00531673">
              <w:rPr>
                <w:rFonts w:ascii="Times New Roman" w:eastAsia="Times New Roman" w:hAnsi="Times New Roman" w:cs="Times New Roman"/>
                <w:sz w:val="24"/>
                <w:szCs w:val="24"/>
              </w:rPr>
              <w:t>puţin</w:t>
            </w:r>
            <w:proofErr w:type="spellEnd"/>
            <w:r w:rsidRPr="00531673">
              <w:rPr>
                <w:rFonts w:ascii="Times New Roman" w:eastAsia="Times New Roman" w:hAnsi="Times New Roman" w:cs="Times New Roman"/>
                <w:sz w:val="24"/>
                <w:szCs w:val="24"/>
              </w:rPr>
              <w:t xml:space="preserve"> aliniamente de arbori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w:t>
            </w:r>
            <w:proofErr w:type="spellStart"/>
            <w:r w:rsidRPr="00531673">
              <w:rPr>
                <w:rFonts w:ascii="Times New Roman" w:eastAsia="Times New Roman" w:hAnsi="Times New Roman" w:cs="Times New Roman"/>
                <w:sz w:val="24"/>
                <w:szCs w:val="24"/>
              </w:rPr>
              <w:t>arbuşti</w:t>
            </w:r>
            <w:proofErr w:type="spellEnd"/>
            <w:r w:rsidRPr="00531673">
              <w:rPr>
                <w:rFonts w:ascii="Times New Roman" w:eastAsia="Times New Roman" w:hAnsi="Times New Roman" w:cs="Times New Roman"/>
                <w:sz w:val="24"/>
                <w:szCs w:val="24"/>
              </w:rPr>
              <w:t xml:space="preserve">), care pot avea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rol în reducerea </w:t>
            </w:r>
            <w:proofErr w:type="spellStart"/>
            <w:r w:rsidRPr="00531673">
              <w:rPr>
                <w:rFonts w:ascii="Times New Roman" w:eastAsia="Times New Roman" w:hAnsi="Times New Roman" w:cs="Times New Roman"/>
                <w:sz w:val="24"/>
                <w:szCs w:val="24"/>
              </w:rPr>
              <w:t>poluanţilor</w:t>
            </w:r>
            <w:proofErr w:type="spellEnd"/>
            <w:r w:rsidRPr="00531673">
              <w:rPr>
                <w:rFonts w:ascii="Times New Roman" w:eastAsia="Times New Roman" w:hAnsi="Times New Roman" w:cs="Times New Roman"/>
                <w:sz w:val="24"/>
                <w:szCs w:val="24"/>
              </w:rPr>
              <w:t xml:space="preserve"> atmosferici. De asemenea, aceste coridoare sunt benefice pentru fauna sălbatică din mediul urban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w:t>
            </w:r>
            <w:proofErr w:type="spellStart"/>
            <w:r w:rsidRPr="00531673">
              <w:rPr>
                <w:rFonts w:ascii="Times New Roman" w:eastAsia="Times New Roman" w:hAnsi="Times New Roman" w:cs="Times New Roman"/>
                <w:sz w:val="24"/>
                <w:szCs w:val="24"/>
              </w:rPr>
              <w:t>menţinerea</w:t>
            </w:r>
            <w:proofErr w:type="spellEnd"/>
            <w:r w:rsidRPr="00531673">
              <w:rPr>
                <w:rFonts w:ascii="Times New Roman" w:eastAsia="Times New Roman" w:hAnsi="Times New Roman" w:cs="Times New Roman"/>
                <w:sz w:val="24"/>
                <w:szCs w:val="24"/>
              </w:rPr>
              <w:t xml:space="preserve"> / dezvoltarea </w:t>
            </w:r>
            <w:proofErr w:type="spellStart"/>
            <w:r w:rsidRPr="00531673">
              <w:rPr>
                <w:rFonts w:ascii="Times New Roman" w:eastAsia="Times New Roman" w:hAnsi="Times New Roman" w:cs="Times New Roman"/>
                <w:sz w:val="24"/>
                <w:szCs w:val="24"/>
              </w:rPr>
              <w:t>populaţiilor</w:t>
            </w:r>
            <w:proofErr w:type="spellEnd"/>
            <w:r w:rsidRPr="00531673">
              <w:rPr>
                <w:rFonts w:ascii="Times New Roman" w:eastAsia="Times New Roman" w:hAnsi="Times New Roman" w:cs="Times New Roman"/>
                <w:sz w:val="24"/>
                <w:szCs w:val="24"/>
              </w:rPr>
              <w:t xml:space="preserve"> de polenizatori.</w:t>
            </w:r>
            <w:r>
              <w:rPr>
                <w:rFonts w:ascii="Times New Roman" w:eastAsia="Times New Roman" w:hAnsi="Times New Roman" w:cs="Times New Roman"/>
                <w:sz w:val="24"/>
                <w:szCs w:val="24"/>
              </w:rPr>
              <w:t>”</w:t>
            </w:r>
          </w:p>
          <w:p w14:paraId="0921DFE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739729A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09270215" w14:textId="77777777" w:rsidR="0001312F" w:rsidRDefault="0067039D">
            <w:pPr>
              <w:tabs>
                <w:tab w:val="left" w:pos="1777"/>
              </w:tabs>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38879B7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456535F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nu se vor realiza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autovehiculelor, pentru a preveni poluarea solului cu produse petroliere;</w:t>
            </w:r>
          </w:p>
          <w:p w14:paraId="56D54FD4"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506449D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32717E1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delimitarea corectă a amprizelor, pentru ca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scoase din circuitul agricol să fie cât mai reduse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respectarea limitelor amplasamentului acestora;</w:t>
            </w:r>
          </w:p>
          <w:p w14:paraId="46FE3E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utilizate în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depozitate în locuri special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nu direct pe sol, astfel încât să nu pună în pericol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mediului;</w:t>
            </w:r>
          </w:p>
          <w:p w14:paraId="22B1672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depozitarea provizorie a pământului excavat se va realiza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cât mai reduse;</w:t>
            </w:r>
          </w:p>
          <w:p w14:paraId="0AD03B0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eventualele pierderi de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vor fi colectate rapid, pentru a preveni deversarea lor peste prag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poluarea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apelor;</w:t>
            </w:r>
          </w:p>
          <w:p w14:paraId="717499C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utilizarea de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utilaje aflate în stare optimă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pentru a evita scurgerile accidentale ale produselor petroliere sau a uleiurilor minerale provenite de la acestea;</w:t>
            </w:r>
          </w:p>
          <w:p w14:paraId="213BA61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086032C1"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colectarea selectivă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urma lucrărilor; depozitarea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eliminarea/ valorificarea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natura acestora se va face prin firme specializate, pe bază de contract, conform prevederilor legale în vigoare;</w:t>
            </w:r>
          </w:p>
          <w:p w14:paraId="6D87BA87"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de teren contaminate accidental cu hidrocarburi în timpul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sau în cazul în care antreprenorii identifică soluri poluate cu hidrocarburi pe amplasamentul drumului, se va notifica autoritatea </w:t>
            </w:r>
            <w:proofErr w:type="spellStart"/>
            <w:r>
              <w:rPr>
                <w:rFonts w:ascii="Times New Roman" w:eastAsia="Times New Roman" w:hAnsi="Times New Roman" w:cs="Times New Roman"/>
                <w:sz w:val="24"/>
                <w:szCs w:val="24"/>
              </w:rPr>
              <w:t>judeţeană</w:t>
            </w:r>
            <w:proofErr w:type="spellEnd"/>
            <w:r>
              <w:rPr>
                <w:rFonts w:ascii="Times New Roman" w:eastAsia="Times New Roman" w:hAnsi="Times New Roman" w:cs="Times New Roman"/>
                <w:sz w:val="24"/>
                <w:szCs w:val="24"/>
              </w:rPr>
              <w:t xml:space="preserve"> pentru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prezentată propunerea de remediere; în acest caz, investigarea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evaluarea poluării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curăţare</w:t>
            </w:r>
            <w:proofErr w:type="spellEnd"/>
            <w:r>
              <w:rPr>
                <w:rFonts w:ascii="Times New Roman" w:eastAsia="Times New Roman" w:hAnsi="Times New Roman" w:cs="Times New Roman"/>
                <w:sz w:val="24"/>
                <w:szCs w:val="24"/>
              </w:rPr>
              <w:t xml:space="preserve">, remediere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se vor efectua în conformitate cu prevederile Legii nr. 74/2019;</w:t>
            </w:r>
          </w:p>
          <w:p w14:paraId="0B0BB1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stratul vegetal decopertat se va depozita în afara ariilor naturale protejate Natura 2000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folosit la refacerea </w:t>
            </w:r>
            <w:proofErr w:type="spellStart"/>
            <w:r>
              <w:rPr>
                <w:rFonts w:ascii="Times New Roman" w:eastAsia="Times New Roman" w:hAnsi="Times New Roman" w:cs="Times New Roman"/>
                <w:sz w:val="24"/>
                <w:szCs w:val="24"/>
              </w:rPr>
              <w:t>suprafeţelor</w:t>
            </w:r>
            <w:proofErr w:type="spellEnd"/>
            <w:r>
              <w:rPr>
                <w:rFonts w:ascii="Times New Roman" w:eastAsia="Times New Roman" w:hAnsi="Times New Roman" w:cs="Times New Roman"/>
                <w:sz w:val="24"/>
                <w:szCs w:val="24"/>
              </w:rPr>
              <w:t xml:space="preserve"> de teren afectate de proiect;</w:t>
            </w:r>
          </w:p>
          <w:p w14:paraId="5AA62B7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33DF0AAA"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platformele de lucru și suprafețele de depozitare vor fi prevăzute cu șanțuri și / sau rigole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pentru colectarea și evacuarea apelor pluviale; în vederea reducerii turbidității apelor de suprafața si pentru a evita ca particulele fine să fie evacuate pe terenurile din vecinătate și să influențeze morfologia terenurilor, apele pluviale colectate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bazine de sedimentare care vor fi periodic curățate, iar nămolul va fi transportat la cea mai apropiata stație de epurare;</w:t>
            </w:r>
          </w:p>
          <w:p w14:paraId="0EA8F4B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sisteme compuse din decantor si separator de produse petroliere; totodată, platformele trebuie prevăzute cu pante pentru a asigura colectarea scurgerilor accidentale de ape uzate, uleiuri, carburanți;</w:t>
            </w:r>
          </w:p>
          <w:p w14:paraId="02C041CF"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24A9605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10E0CD29"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apele menajere vor fi colectate într-un sistem de canalizare și stocate într-un bazin </w:t>
            </w:r>
            <w:proofErr w:type="spellStart"/>
            <w:r>
              <w:rPr>
                <w:rFonts w:ascii="Times New Roman" w:eastAsia="Times New Roman" w:hAnsi="Times New Roman" w:cs="Times New Roman"/>
                <w:sz w:val="24"/>
                <w:szCs w:val="24"/>
              </w:rPr>
              <w:t>vidanjabil</w:t>
            </w:r>
            <w:proofErr w:type="spellEnd"/>
            <w:r>
              <w:rPr>
                <w:rFonts w:ascii="Times New Roman" w:eastAsia="Times New Roman" w:hAnsi="Times New Roman" w:cs="Times New Roman"/>
                <w:sz w:val="24"/>
                <w:szCs w:val="24"/>
              </w:rPr>
              <w:t xml:space="preserve"> sau epurate într-o stație de epurare;</w:t>
            </w:r>
          </w:p>
          <w:p w14:paraId="1B2B5E3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69C9051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5FD44EC4"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EDE9D2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în zonele unde acesta a fost afectat temporar prin lucrările de excavare, depozitare de materiale, </w:t>
            </w:r>
            <w:proofErr w:type="spellStart"/>
            <w:r>
              <w:rPr>
                <w:rFonts w:ascii="Times New Roman" w:eastAsia="Times New Roman" w:hAnsi="Times New Roman" w:cs="Times New Roman"/>
                <w:sz w:val="24"/>
                <w:szCs w:val="24"/>
              </w:rPr>
              <w:t>staţionare</w:t>
            </w:r>
            <w:proofErr w:type="spellEnd"/>
            <w:r>
              <w:rPr>
                <w:rFonts w:ascii="Times New Roman" w:eastAsia="Times New Roman" w:hAnsi="Times New Roman" w:cs="Times New Roman"/>
                <w:sz w:val="24"/>
                <w:szCs w:val="24"/>
              </w:rPr>
              <w:t xml:space="preserve"> de utilaje, în scopul redării în circuit, la categoria de </w:t>
            </w:r>
            <w:proofErr w:type="spellStart"/>
            <w:r>
              <w:rPr>
                <w:rFonts w:ascii="Times New Roman" w:eastAsia="Times New Roman" w:hAnsi="Times New Roman" w:cs="Times New Roman"/>
                <w:sz w:val="24"/>
                <w:szCs w:val="24"/>
              </w:rPr>
              <w:t>folosinţă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deţinută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w:t>
            </w:r>
          </w:p>
          <w:p w14:paraId="3F5A81B8" w14:textId="5C89A129" w:rsidR="00C717A2" w:rsidRDefault="0067039D" w:rsidP="00C717A2">
            <w:pPr>
              <w:numPr>
                <w:ilvl w:val="0"/>
                <w:numId w:val="29"/>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sol.</w:t>
            </w:r>
          </w:p>
          <w:p w14:paraId="04823B5E"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5C4929">
              <w:rPr>
                <w:rFonts w:ascii="Times New Roman" w:eastAsia="Times New Roman" w:hAnsi="Times New Roman" w:cs="Times New Roman"/>
                <w:sz w:val="24"/>
                <w:szCs w:val="24"/>
              </w:rPr>
              <w:t xml:space="preserve">La alegerea traseelor proiectelor noi de infrastructură de transport se va evita, pe cât posibil, ocuparea </w:t>
            </w:r>
            <w:proofErr w:type="spellStart"/>
            <w:r w:rsidRPr="005C4929">
              <w:rPr>
                <w:rFonts w:ascii="Times New Roman" w:eastAsia="Times New Roman" w:hAnsi="Times New Roman" w:cs="Times New Roman"/>
                <w:sz w:val="24"/>
                <w:szCs w:val="24"/>
              </w:rPr>
              <w:t>suprafeţelor</w:t>
            </w:r>
            <w:proofErr w:type="spellEnd"/>
            <w:r w:rsidRPr="005C4929">
              <w:rPr>
                <w:rFonts w:ascii="Times New Roman" w:eastAsia="Times New Roman" w:hAnsi="Times New Roman" w:cs="Times New Roman"/>
                <w:sz w:val="24"/>
                <w:szCs w:val="24"/>
              </w:rPr>
              <w:t xml:space="preserve"> de sol cu fertilitate moderată </w:t>
            </w:r>
            <w:proofErr w:type="spellStart"/>
            <w:r w:rsidRPr="005C4929">
              <w:rPr>
                <w:rFonts w:ascii="Times New Roman" w:eastAsia="Times New Roman" w:hAnsi="Times New Roman" w:cs="Times New Roman"/>
                <w:sz w:val="24"/>
                <w:szCs w:val="24"/>
              </w:rPr>
              <w:t>şi</w:t>
            </w:r>
            <w:proofErr w:type="spellEnd"/>
            <w:r w:rsidRPr="005C4929">
              <w:rPr>
                <w:rFonts w:ascii="Times New Roman" w:eastAsia="Times New Roman" w:hAnsi="Times New Roman" w:cs="Times New Roman"/>
                <w:sz w:val="24"/>
                <w:szCs w:val="24"/>
              </w:rPr>
              <w:t xml:space="preserve"> ridicată.”</w:t>
            </w:r>
          </w:p>
          <w:p w14:paraId="1E18BF1C"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366844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a infrastructurii rutiere, impactul asupra apelor va fi generat de </w:t>
            </w:r>
            <w:proofErr w:type="spellStart"/>
            <w:r>
              <w:rPr>
                <w:rFonts w:ascii="Times New Roman" w:eastAsia="Times New Roman" w:hAnsi="Times New Roman" w:cs="Times New Roman"/>
                <w:sz w:val="24"/>
                <w:szCs w:val="24"/>
              </w:rPr>
              <w:t>execuţia</w:t>
            </w:r>
            <w:proofErr w:type="spellEnd"/>
            <w:r>
              <w:rPr>
                <w:rFonts w:ascii="Times New Roman" w:eastAsia="Times New Roman" w:hAnsi="Times New Roman" w:cs="Times New Roman"/>
                <w:sz w:val="24"/>
                <w:szCs w:val="24"/>
              </w:rPr>
              <w:t xml:space="preserve"> propriu-zisă a lucrărilor, traficul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specifice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bazelor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w:t>
            </w:r>
          </w:p>
          <w:p w14:paraId="592260B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Cantitățile de poluanți ce pot ajunge în apele de suprafață,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nu afectează în mod semnificativ ecosistemele acvatice sau celelalte </w:t>
            </w:r>
            <w:proofErr w:type="spellStart"/>
            <w:r>
              <w:rPr>
                <w:rFonts w:ascii="Times New Roman" w:eastAsia="Times New Roman" w:hAnsi="Times New Roman" w:cs="Times New Roman"/>
                <w:sz w:val="24"/>
                <w:szCs w:val="24"/>
              </w:rPr>
              <w:t>folosinţe</w:t>
            </w:r>
            <w:proofErr w:type="spellEnd"/>
            <w:r>
              <w:rPr>
                <w:rFonts w:ascii="Times New Roman" w:eastAsia="Times New Roman" w:hAnsi="Times New Roman" w:cs="Times New Roman"/>
                <w:sz w:val="24"/>
                <w:szCs w:val="24"/>
              </w:rPr>
              <w:t xml:space="preserve"> ale apei în aval. Impactul asupra apelor în perioada de execuție este nesemnificativ, se manifestă local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temporar.</w:t>
            </w:r>
          </w:p>
          <w:p w14:paraId="16E4A2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concluzie,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prevăzute în proiecte nu pot provoca un impact semnificativ asupra factorului de mediu apă, în măsura în care se vor respecta măsurile de protecție prevăzute.</w:t>
            </w:r>
          </w:p>
          <w:p w14:paraId="5C4A0C4C" w14:textId="77777777" w:rsidR="0001312F" w:rsidRDefault="0067039D">
            <w:pPr>
              <w:tabs>
                <w:tab w:val="left" w:pos="1777"/>
              </w:tabs>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1FC6A909"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234F878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a infrastructurii rutiere;</w:t>
            </w:r>
          </w:p>
          <w:p w14:paraId="3D0FF86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accidentele rutiere în care sunt implicate cisterne care transportă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periculoase generează poluarea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w:t>
            </w:r>
          </w:p>
          <w:p w14:paraId="28BA3D06"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defectuoasă a sistemului de colectare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 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carosabilă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sistemului de </w:t>
            </w:r>
            <w:proofErr w:type="spellStart"/>
            <w:r>
              <w:rPr>
                <w:rFonts w:ascii="Times New Roman" w:eastAsia="Times New Roman" w:hAnsi="Times New Roman" w:cs="Times New Roman"/>
                <w:sz w:val="24"/>
                <w:szCs w:val="24"/>
              </w:rPr>
              <w:t>preepurare</w:t>
            </w:r>
            <w:proofErr w:type="spellEnd"/>
            <w:r>
              <w:rPr>
                <w:rFonts w:ascii="Times New Roman" w:eastAsia="Times New Roman" w:hAnsi="Times New Roman" w:cs="Times New Roman"/>
                <w:sz w:val="24"/>
                <w:szCs w:val="24"/>
              </w:rPr>
              <w:t xml:space="preserve"> (decantor-separator de produse petroliere), respectiv a apelor uzate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pluviale rezultate de la </w:t>
            </w:r>
            <w:proofErr w:type="spellStart"/>
            <w:r>
              <w:rPr>
                <w:rFonts w:ascii="Times New Roman" w:eastAsia="Times New Roman" w:hAnsi="Times New Roman" w:cs="Times New Roman"/>
                <w:sz w:val="24"/>
                <w:szCs w:val="24"/>
              </w:rPr>
              <w:t>spaţiile</w:t>
            </w:r>
            <w:proofErr w:type="spellEnd"/>
            <w:r>
              <w:rPr>
                <w:rFonts w:ascii="Times New Roman" w:eastAsia="Times New Roman" w:hAnsi="Times New Roman" w:cs="Times New Roman"/>
                <w:sz w:val="24"/>
                <w:szCs w:val="24"/>
              </w:rPr>
              <w:t xml:space="preserve"> de servicii.</w:t>
            </w:r>
          </w:p>
          <w:p w14:paraId="0BC3D757" w14:textId="77777777" w:rsidR="0001312F" w:rsidRDefault="0001312F">
            <w:pPr>
              <w:tabs>
                <w:tab w:val="left" w:pos="1777"/>
              </w:tabs>
              <w:spacing w:after="0"/>
              <w:jc w:val="both"/>
              <w:rPr>
                <w:rFonts w:ascii="Times New Roman" w:eastAsia="Times New Roman" w:hAnsi="Times New Roman" w:cs="Times New Roman"/>
                <w:sz w:val="24"/>
                <w:szCs w:val="24"/>
              </w:rPr>
            </w:pPr>
          </w:p>
          <w:p w14:paraId="7328D5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apreciază că emisiile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poluante în perioada de exploatare, care ar putea ajunge direct sau indirect în apele de suprafață sau subterane nu sunt în cantități importante și nu modifică încadrarea în categoria de calitate a apei.</w:t>
            </w:r>
          </w:p>
          <w:p w14:paraId="0080949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normale de exploatare a infrastructurii rutiere, prin respectarea măsurilor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mediului propuse, nu există evenimente care să producă un impact semnificativ asupra resurselor de apă.</w:t>
            </w:r>
          </w:p>
        </w:tc>
      </w:tr>
      <w:tr w:rsidR="0001312F" w14:paraId="29F29D9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CE2E39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77412211"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18C4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1AD8CAE"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09FAC21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F4756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44989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p>
          <w:p w14:paraId="14232E0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24A86F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6CDD53B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10 infrastructuri verzi, reprezentând 5ha, care vor beneficia de sprijin pentru alte scopuri decât adaptarea la schimbările climatice. </w:t>
            </w:r>
          </w:p>
          <w:p w14:paraId="01E26C2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665BDC9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6D2BB26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406806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71DA3AE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w:t>
            </w:r>
            <w:proofErr w:type="spellStart"/>
            <w:r>
              <w:rPr>
                <w:rFonts w:ascii="Times New Roman" w:eastAsia="Times New Roman" w:hAnsi="Times New Roman" w:cs="Times New Roman"/>
                <w:sz w:val="24"/>
                <w:szCs w:val="24"/>
              </w:rPr>
              <w:t>multi-criteriale</w:t>
            </w:r>
            <w:proofErr w:type="spellEnd"/>
            <w:r>
              <w:rPr>
                <w:rFonts w:ascii="Times New Roman" w:eastAsia="Times New Roman" w:hAnsi="Times New Roman" w:cs="Times New Roman"/>
                <w:sz w:val="24"/>
                <w:szCs w:val="24"/>
              </w:rPr>
              <w:t xml:space="preserve"> de selecție următoarele elemente:</w:t>
            </w:r>
          </w:p>
          <w:p w14:paraId="5C123B28"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427450F6"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w:t>
            </w:r>
          </w:p>
          <w:p w14:paraId="0352C8A2"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precum foste platforme industriale / platforme betonate, terenuri neproductive; </w:t>
            </w:r>
          </w:p>
          <w:p w14:paraId="19E7AB7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67A9F26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etc. De asemenea, sunt propuse panouri fonoabsorbante, panouri </w:t>
            </w:r>
            <w:proofErr w:type="spellStart"/>
            <w:r>
              <w:rPr>
                <w:rFonts w:ascii="Times New Roman" w:eastAsia="Times New Roman" w:hAnsi="Times New Roman" w:cs="Times New Roman"/>
                <w:sz w:val="24"/>
                <w:szCs w:val="24"/>
              </w:rPr>
              <w:t>anticoliziune</w:t>
            </w:r>
            <w:proofErr w:type="spellEnd"/>
            <w:r>
              <w:rPr>
                <w:rFonts w:ascii="Times New Roman" w:eastAsia="Times New Roman" w:hAnsi="Times New Roman" w:cs="Times New Roman"/>
                <w:sz w:val="24"/>
                <w:szCs w:val="24"/>
              </w:rPr>
              <w:t xml:space="preserve">, garduri ranforsate, subtraversări, etc; </w:t>
            </w:r>
          </w:p>
          <w:p w14:paraId="7DC5927D"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1F91B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345740C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125DDD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ca parte integrantă a UE, </w:t>
            </w:r>
            <w:proofErr w:type="spellStart"/>
            <w:r>
              <w:rPr>
                <w:rFonts w:ascii="Times New Roman" w:eastAsia="Times New Roman" w:hAnsi="Times New Roman" w:cs="Times New Roman"/>
                <w:sz w:val="24"/>
                <w:szCs w:val="24"/>
              </w:rPr>
              <w:t>îşi</w:t>
            </w:r>
            <w:proofErr w:type="spellEnd"/>
            <w:r>
              <w:rPr>
                <w:rFonts w:ascii="Times New Roman" w:eastAsia="Times New Roman" w:hAnsi="Times New Roman" w:cs="Times New Roman"/>
                <w:sz w:val="24"/>
                <w:szCs w:val="24"/>
              </w:rPr>
              <w:t xml:space="preserve"> propune alinierea la direcțiile propuse de către practicile europene, adoptând o strategie de susținere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sprijinire financiară a fermierilor și producătorilor locali, încurajând practicile durabile și ecologice, investind în același timp și în dezvoltarea zonelor rurale.</w:t>
            </w:r>
          </w:p>
          <w:p w14:paraId="3606657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2E6F5F6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întârzieri ale livrărilor de produse, ducând la creșterea costurilor totale și la reducerea competitivității în domeniul agricol.</w:t>
            </w:r>
          </w:p>
          <w:p w14:paraId="01AB85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2C288BF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dezvoltării durabile a zonelor rurale și mediului implică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unei infrastructuri corespunzătoare, cu fonduri destinate și alocate în acest sens. Prin intermediul acesteia, se poate asigura un mediu stabil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competent pentru a avea o producție de hrană de calitate bazată pe sisteme și practici durabile cum ar fi agricultura ecologică și alte practici agricole prietenoase,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transportul eficient al produselor către consumatorii finali. Aceștia ar avea acces facil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rapid la hrană produsă în mod ecologic de către producători specializați.</w:t>
            </w:r>
          </w:p>
          <w:p w14:paraId="2A8F5A2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rețea de infrastructură eficientă asigură un mediu propice transferului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cooperării și inovațiilor în domeniu. Dintre </w:t>
            </w:r>
            <w:proofErr w:type="spellStart"/>
            <w:r>
              <w:rPr>
                <w:rFonts w:ascii="Times New Roman" w:eastAsia="Times New Roman" w:hAnsi="Times New Roman" w:cs="Times New Roman"/>
                <w:sz w:val="24"/>
                <w:szCs w:val="24"/>
              </w:rPr>
              <w:t>externalităţile</w:t>
            </w:r>
            <w:proofErr w:type="spellEnd"/>
            <w:r>
              <w:rPr>
                <w:rFonts w:ascii="Times New Roman" w:eastAsia="Times New Roman" w:hAnsi="Times New Roman" w:cs="Times New Roman"/>
                <w:sz w:val="24"/>
                <w:szCs w:val="24"/>
              </w:rPr>
              <w:t xml:space="preserve"> pozitive indirecte asociate ocupării de terenuri agricole pentru realizarea proiectelor de infrastructură, se pot menționa următoarele:</w:t>
            </w:r>
          </w:p>
          <w:p w14:paraId="58818013"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7B1B3BCE"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sustenabilității: scăzând costurile asociate transportului de mărfuri, producătorii pot absorbi fondurile destinate acestora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le pot redirecționa spre creșterea calității produselor, achiziția de utilaje noi, performante, adoptarea de tehnologii mai eficiente, mai prietenoase cu mediul;</w:t>
            </w:r>
          </w:p>
          <w:p w14:paraId="5ED2450C"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43AFB6E6"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agriculturii ecologice, a produselor de calitate, a cooperării dintre producători, dintre producători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consumatori,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acces facil la servicii de consultanță și inovații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w:t>
            </w:r>
          </w:p>
          <w:p w14:paraId="470871B7"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producție de hrană bazată pe strategiile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 prin dezvoltarea de lanțuri de aprovizionare coordonate de către comunități;</w:t>
            </w:r>
          </w:p>
          <w:p w14:paraId="29FF635B"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transfer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tranziția facilă spre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-ecologie, prin folosirea politicii agricole comune pentru construirea noilor sisteme alimentare;</w:t>
            </w:r>
          </w:p>
          <w:p w14:paraId="459366C9"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42DB06DC" w14:textId="77777777" w:rsidR="0001312F" w:rsidRDefault="0001312F">
            <w:pPr>
              <w:tabs>
                <w:tab w:val="left" w:pos="1777"/>
              </w:tabs>
              <w:spacing w:after="0"/>
              <w:jc w:val="both"/>
              <w:rPr>
                <w:rFonts w:ascii="Times New Roman" w:eastAsia="Times New Roman" w:hAnsi="Times New Roman" w:cs="Times New Roman"/>
                <w:sz w:val="24"/>
                <w:szCs w:val="24"/>
              </w:rPr>
            </w:pPr>
          </w:p>
          <w:p w14:paraId="67A2F79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72015B9B"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39243D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3E676C4F"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20B2DEAE"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091573BC"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conservare/refacere a habitatelor </w:t>
            </w:r>
            <w:proofErr w:type="spellStart"/>
            <w:r>
              <w:rPr>
                <w:rFonts w:ascii="Times New Roman" w:eastAsia="Times New Roman" w:hAnsi="Times New Roman" w:cs="Times New Roman"/>
                <w:sz w:val="24"/>
                <w:szCs w:val="24"/>
              </w:rPr>
              <w:t>impactate</w:t>
            </w:r>
            <w:proofErr w:type="spellEnd"/>
            <w:r>
              <w:rPr>
                <w:rFonts w:ascii="Times New Roman" w:eastAsia="Times New Roman" w:hAnsi="Times New Roman" w:cs="Times New Roman"/>
                <w:sz w:val="24"/>
                <w:szCs w:val="24"/>
              </w:rPr>
              <w:t xml:space="preserve"> de construcția infrastructurii rutiere,</w:t>
            </w:r>
          </w:p>
          <w:p w14:paraId="1705A175"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4E0FB4C8"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evitarea producerii de boli sau pentru a nu împiedica dezvoltarea normală a </w:t>
            </w:r>
            <w:proofErr w:type="spellStart"/>
            <w:r>
              <w:rPr>
                <w:rFonts w:ascii="Times New Roman" w:eastAsia="Times New Roman" w:hAnsi="Times New Roman" w:cs="Times New Roman"/>
                <w:sz w:val="24"/>
                <w:szCs w:val="24"/>
              </w:rPr>
              <w:t>vegetaţiei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bazinele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decantoarele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separatoarele de produse petroliere vor fi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corespunzător de către administratorul infrastructurii;</w:t>
            </w:r>
          </w:p>
          <w:p w14:paraId="4B974E19"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obligarea beneficiarului de proiect de a planta arbori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arbuşti</w:t>
            </w:r>
            <w:proofErr w:type="spellEnd"/>
            <w:r>
              <w:rPr>
                <w:rFonts w:ascii="Times New Roman" w:eastAsia="Times New Roman" w:hAnsi="Times New Roman" w:cs="Times New Roman"/>
                <w:sz w:val="24"/>
                <w:szCs w:val="24"/>
              </w:rPr>
              <w:t xml:space="preserve"> în preajma </w:t>
            </w:r>
            <w:proofErr w:type="spellStart"/>
            <w:r>
              <w:rPr>
                <w:rFonts w:ascii="Times New Roman" w:eastAsia="Times New Roman" w:hAnsi="Times New Roman" w:cs="Times New Roman"/>
                <w:sz w:val="24"/>
                <w:szCs w:val="24"/>
              </w:rPr>
              <w:t>podeţelor</w:t>
            </w:r>
            <w:proofErr w:type="spellEnd"/>
            <w:r>
              <w:rPr>
                <w:rFonts w:ascii="Times New Roman" w:eastAsia="Times New Roman" w:hAnsi="Times New Roman" w:cs="Times New Roman"/>
                <w:sz w:val="24"/>
                <w:szCs w:val="24"/>
              </w:rPr>
              <w:t xml:space="preserve"> pentru a asigura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existente – trecerea liberă a animalelor dintr-o parte în alta carosabilului;</w:t>
            </w:r>
          </w:p>
          <w:p w14:paraId="069BEF1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pasaje; va fi interzisă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în aceste locuri a unor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ar putea afecta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w:t>
            </w:r>
          </w:p>
          <w:p w14:paraId="272F6526"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w:t>
            </w:r>
            <w:proofErr w:type="spellStart"/>
            <w:r>
              <w:rPr>
                <w:rFonts w:ascii="Times New Roman" w:eastAsia="Times New Roman" w:hAnsi="Times New Roman" w:cs="Times New Roman"/>
                <w:sz w:val="24"/>
                <w:szCs w:val="24"/>
              </w:rPr>
              <w:t>supratraversări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pentru faună la nivelul solului pentru conectivitatea speciilor terestre ce își au nișa ecologică în zona respectivă, </w:t>
            </w:r>
          </w:p>
          <w:p w14:paraId="604833F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instalarea de panouri </w:t>
            </w:r>
            <w:proofErr w:type="spellStart"/>
            <w:r>
              <w:rPr>
                <w:rFonts w:ascii="Times New Roman" w:eastAsia="Times New Roman" w:hAnsi="Times New Roman" w:cs="Times New Roman"/>
                <w:sz w:val="24"/>
                <w:szCs w:val="24"/>
              </w:rPr>
              <w:t>fono</w:t>
            </w:r>
            <w:proofErr w:type="spellEnd"/>
            <w:r>
              <w:rPr>
                <w:rFonts w:ascii="Times New Roman" w:eastAsia="Times New Roman" w:hAnsi="Times New Roman" w:cs="Times New Roman"/>
                <w:sz w:val="24"/>
                <w:szCs w:val="24"/>
              </w:rPr>
              <w:t>-absorbante însoțite de mijloace de semnalizare pentru evitarea impactului speciilor zburătoare;</w:t>
            </w:r>
          </w:p>
          <w:p w14:paraId="4CFDE69D"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4385001C" w14:textId="77777777" w:rsidR="0001312F" w:rsidRDefault="0001312F">
            <w:pPr>
              <w:tabs>
                <w:tab w:val="left" w:pos="1777"/>
              </w:tabs>
              <w:jc w:val="both"/>
              <w:rPr>
                <w:rFonts w:ascii="Times New Roman" w:eastAsia="Times New Roman" w:hAnsi="Times New Roman" w:cs="Times New Roman"/>
                <w:sz w:val="24"/>
                <w:szCs w:val="24"/>
              </w:rPr>
            </w:pPr>
          </w:p>
          <w:p w14:paraId="2C5BCDB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1A55B322" w14:textId="77777777" w:rsidR="00E94D40" w:rsidRDefault="00E94D40" w:rsidP="00E94D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evaluării strategice de mediu, pentru Programul Transport 2021-2027 a fost realizat Studiul de Evaluare Adecvată. În urma evaluării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au fost identificate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efecte negative semnificative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nesemnificative asupra obiectivului de mediu Biodiversitate. Însă au fost propuse următoarele măsuri de evitare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reducere a efectelor negative. </w:t>
            </w:r>
          </w:p>
          <w:p w14:paraId="64C5CEA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siturilor Natura 2000. Acesta trebuie să asigure ierarhizarea alternativelor de traseu astfel încât punctajul maxim să fie </w:t>
            </w:r>
            <w:proofErr w:type="spellStart"/>
            <w:r w:rsidRPr="00AC6A89">
              <w:rPr>
                <w:rFonts w:ascii="Times New Roman" w:eastAsia="Times New Roman" w:hAnsi="Times New Roman" w:cs="Times New Roman"/>
                <w:sz w:val="24"/>
                <w:szCs w:val="24"/>
              </w:rPr>
              <w:t>obţinut</w:t>
            </w:r>
            <w:proofErr w:type="spellEnd"/>
            <w:r w:rsidRPr="00AC6A89">
              <w:rPr>
                <w:rFonts w:ascii="Times New Roman" w:eastAsia="Times New Roman" w:hAnsi="Times New Roman" w:cs="Times New Roman"/>
                <w:sz w:val="24"/>
                <w:szCs w:val="24"/>
              </w:rPr>
              <w:t xml:space="preserve"> de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siturilor Natura 2000.</w:t>
            </w:r>
          </w:p>
          <w:p w14:paraId="1394E7E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impactului ulterior emiterii Acordului de mediu pentru un proiect se va realiza doar în contextul revizuirii, după caz, a studiului de evaluare adecvată, a raportului privind impactul asupra mediului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studiului de evaluare a impactului asupra corpurilor de apă. </w:t>
            </w:r>
          </w:p>
          <w:p w14:paraId="52926F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sau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de implementare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habitatelor prioritare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limitelor habitatelor speciilor prioritare. Acesta trebuie să asigure ierarhizarea alternativelor de traseu astfel încât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habitatelor prioritare / habitatelor speciilor prioritare să fie favorizate.</w:t>
            </w:r>
          </w:p>
          <w:p w14:paraId="56CA6E6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2EF99D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indiferent dacă intersectează sau nu situri Natura 2000, vor elabora un Plan de identificare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 al speciilor invazive. Planul va acoperi toate etapele ciclului de </w:t>
            </w:r>
            <w:proofErr w:type="spellStart"/>
            <w:r w:rsidRPr="00AC6A89">
              <w:rPr>
                <w:rFonts w:ascii="Times New Roman" w:eastAsia="Times New Roman" w:hAnsi="Times New Roman" w:cs="Times New Roman"/>
                <w:sz w:val="24"/>
                <w:szCs w:val="24"/>
              </w:rPr>
              <w:t>viaţă</w:t>
            </w:r>
            <w:proofErr w:type="spellEnd"/>
            <w:r w:rsidRPr="00AC6A89">
              <w:rPr>
                <w:rFonts w:ascii="Times New Roman" w:eastAsia="Times New Roman" w:hAnsi="Times New Roman" w:cs="Times New Roman"/>
                <w:sz w:val="24"/>
                <w:szCs w:val="24"/>
              </w:rPr>
              <w:t xml:space="preserve"> al proiectului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va include toate măsurile necesare pentru evitarea favorizării pătrunderii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răspândirii speciilor invazive, precum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controlul acestora în toate zonele de implementare a proiectului. Planul trebuie să asigure evitarea oricărui impact asupra habitatelor de interes comunitar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habitatelor speciilor de interes comunitar.</w:t>
            </w:r>
          </w:p>
          <w:p w14:paraId="390D308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lucrările de plantare (ex: amenajarea </w:t>
            </w:r>
            <w:proofErr w:type="spellStart"/>
            <w:r w:rsidRPr="00AC6A89">
              <w:rPr>
                <w:rFonts w:ascii="Times New Roman" w:eastAsia="Times New Roman" w:hAnsi="Times New Roman" w:cs="Times New Roman"/>
                <w:sz w:val="24"/>
                <w:szCs w:val="24"/>
              </w:rPr>
              <w:t>taluzelor</w:t>
            </w:r>
            <w:proofErr w:type="spellEnd"/>
            <w:r w:rsidRPr="00AC6A89">
              <w:rPr>
                <w:rFonts w:ascii="Times New Roman" w:eastAsia="Times New Roman" w:hAnsi="Times New Roman" w:cs="Times New Roman"/>
                <w:sz w:val="24"/>
                <w:szCs w:val="24"/>
              </w:rPr>
              <w:t xml:space="preserve">, lucrări de reabilitare, amenajări de </w:t>
            </w:r>
            <w:proofErr w:type="spellStart"/>
            <w:r w:rsidRPr="00AC6A89">
              <w:rPr>
                <w:rFonts w:ascii="Times New Roman" w:eastAsia="Times New Roman" w:hAnsi="Times New Roman" w:cs="Times New Roman"/>
                <w:sz w:val="24"/>
                <w:szCs w:val="24"/>
              </w:rPr>
              <w:t>spaţii</w:t>
            </w:r>
            <w:proofErr w:type="spellEnd"/>
            <w:r w:rsidRPr="00AC6A89">
              <w:rPr>
                <w:rFonts w:ascii="Times New Roman" w:eastAsia="Times New Roman" w:hAnsi="Times New Roman" w:cs="Times New Roman"/>
                <w:sz w:val="24"/>
                <w:szCs w:val="24"/>
              </w:rPr>
              <w:t xml:space="preserve"> verzi, </w:t>
            </w:r>
            <w:proofErr w:type="spellStart"/>
            <w:r w:rsidRPr="00AC6A89">
              <w:rPr>
                <w:rFonts w:ascii="Times New Roman" w:eastAsia="Times New Roman" w:hAnsi="Times New Roman" w:cs="Times New Roman"/>
                <w:sz w:val="24"/>
                <w:szCs w:val="24"/>
              </w:rPr>
              <w:t>înfiinţări</w:t>
            </w:r>
            <w:proofErr w:type="spellEnd"/>
            <w:r w:rsidRPr="00AC6A89">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p>
          <w:p w14:paraId="4A0AD64C"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Pentru 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fi asigurate sisteme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dotări adecvate pentru colectarea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preepurarea</w:t>
            </w:r>
            <w:proofErr w:type="spellEnd"/>
            <w:r w:rsidRPr="00AC6A89">
              <w:rPr>
                <w:rFonts w:ascii="Times New Roman" w:eastAsia="Times New Roman" w:hAnsi="Times New Roman" w:cs="Times New Roman"/>
                <w:sz w:val="24"/>
                <w:szCs w:val="24"/>
              </w:rPr>
              <w:t xml:space="preserve"> apelor uzate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apelor pluviale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impurificate, care să asigure </w:t>
            </w:r>
            <w:proofErr w:type="spellStart"/>
            <w:r w:rsidRPr="00AC6A89">
              <w:rPr>
                <w:rFonts w:ascii="Times New Roman" w:eastAsia="Times New Roman" w:hAnsi="Times New Roman" w:cs="Times New Roman"/>
                <w:sz w:val="24"/>
                <w:szCs w:val="24"/>
              </w:rPr>
              <w:t>retenţia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poluanţilor</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evitarea poluărilor accidentale.</w:t>
            </w:r>
          </w:p>
          <w:p w14:paraId="1CCC111B"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asigura pe toată lungimea infrastructurii de transport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în oricare din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proiectului un grad optim de permeabilitate pentru toată fauna sălbatică.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pentru asigurarea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cerinţelor</w:t>
            </w:r>
            <w:proofErr w:type="spellEnd"/>
            <w:r w:rsidRPr="00AC6A89">
              <w:rPr>
                <w:rFonts w:ascii="Times New Roman" w:eastAsia="Times New Roman" w:hAnsi="Times New Roman" w:cs="Times New Roman"/>
                <w:sz w:val="24"/>
                <w:szCs w:val="24"/>
              </w:rPr>
              <w:t xml:space="preserve"> particulare ale speciilor (ex: indicele de deschidere relativă în cazul mamiferelor, </w:t>
            </w:r>
            <w:proofErr w:type="spellStart"/>
            <w:r w:rsidRPr="00AC6A89">
              <w:rPr>
                <w:rFonts w:ascii="Times New Roman" w:eastAsia="Times New Roman" w:hAnsi="Times New Roman" w:cs="Times New Roman"/>
                <w:sz w:val="24"/>
                <w:szCs w:val="24"/>
              </w:rPr>
              <w:t>înălţimea</w:t>
            </w:r>
            <w:proofErr w:type="spellEnd"/>
            <w:r w:rsidRPr="00AC6A89">
              <w:rPr>
                <w:rFonts w:ascii="Times New Roman" w:eastAsia="Times New Roman" w:hAnsi="Times New Roman" w:cs="Times New Roman"/>
                <w:sz w:val="24"/>
                <w:szCs w:val="24"/>
              </w:rPr>
              <w:t xml:space="preserve"> pragurilor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viteza apei în cazul speciilor acvatice, etc.).</w:t>
            </w:r>
          </w:p>
          <w:p w14:paraId="5BB8F71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Evaluarea </w:t>
            </w:r>
            <w:proofErr w:type="spellStart"/>
            <w:r w:rsidRPr="00AC6A89">
              <w:rPr>
                <w:rFonts w:ascii="Times New Roman" w:eastAsia="Times New Roman" w:hAnsi="Times New Roman" w:cs="Times New Roman"/>
                <w:sz w:val="24"/>
                <w:szCs w:val="24"/>
              </w:rPr>
              <w:t>potenţialului</w:t>
            </w:r>
            <w:proofErr w:type="spellEnd"/>
            <w:r w:rsidRPr="00AC6A89">
              <w:rPr>
                <w:rFonts w:ascii="Times New Roman" w:eastAsia="Times New Roman" w:hAnsi="Times New Roman" w:cs="Times New Roman"/>
                <w:sz w:val="24"/>
                <w:szCs w:val="24"/>
              </w:rPr>
              <w:t xml:space="preserve"> impact al proiectelor de infrastructură trebuie să includă o analiză de permeabilitate pentru întreg proiectul, care să identifice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alte bariere existente în zonă (inclusiv alte elemente de infrastructură de transport). Măsurile de </w:t>
            </w:r>
            <w:proofErr w:type="spellStart"/>
            <w:r w:rsidRPr="00AC6A89">
              <w:rPr>
                <w:rFonts w:ascii="Times New Roman" w:eastAsia="Times New Roman" w:hAnsi="Times New Roman" w:cs="Times New Roman"/>
                <w:sz w:val="24"/>
                <w:szCs w:val="24"/>
              </w:rPr>
              <w:t>menţinere</w:t>
            </w:r>
            <w:proofErr w:type="spellEnd"/>
            <w:r w:rsidRPr="00AC6A89">
              <w:rPr>
                <w:rFonts w:ascii="Times New Roman" w:eastAsia="Times New Roman" w:hAnsi="Times New Roman" w:cs="Times New Roman"/>
                <w:sz w:val="24"/>
                <w:szCs w:val="24"/>
              </w:rPr>
              <w:t xml:space="preserve"> 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stabilite pentru proiectul analizat trebuie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adresarea impactului cumulat al proiectului, împreună cu alte elemente de infrastructură existente. Măsurile implementate trebuie să asigure conectivitatea în lungul coridoarelor ecologice (inclusiv a cursurilor de apă)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nu doar la nivelul proiectului.</w:t>
            </w:r>
          </w:p>
          <w:p w14:paraId="61EB6B9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de infrastructură propuse trebuie să includă o analiză a </w:t>
            </w:r>
            <w:proofErr w:type="spellStart"/>
            <w:r w:rsidRPr="00AC6A89">
              <w:rPr>
                <w:rFonts w:ascii="Times New Roman" w:eastAsia="Times New Roman" w:hAnsi="Times New Roman" w:cs="Times New Roman"/>
                <w:sz w:val="24"/>
                <w:szCs w:val="24"/>
              </w:rPr>
              <w:t>potenţialelor</w:t>
            </w:r>
            <w:proofErr w:type="spellEnd"/>
            <w:r w:rsidRPr="00AC6A89">
              <w:rPr>
                <w:rFonts w:ascii="Times New Roman" w:eastAsia="Times New Roman" w:hAnsi="Times New Roman" w:cs="Times New Roman"/>
                <w:sz w:val="24"/>
                <w:szCs w:val="24"/>
              </w:rPr>
              <w:t xml:space="preserve"> impacturi din zonele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directă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indirectă, generate de modificările nivelului de trafic pe drumuri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 ferate adiacente. Pe baza rezultatelor acestei analize, trebuie să fie propuse măsuri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impacturilor semnificative ce se pot produce la </w:t>
            </w:r>
            <w:proofErr w:type="spellStart"/>
            <w:r w:rsidRPr="00AC6A89">
              <w:rPr>
                <w:rFonts w:ascii="Times New Roman" w:eastAsia="Times New Roman" w:hAnsi="Times New Roman" w:cs="Times New Roman"/>
                <w:sz w:val="24"/>
                <w:szCs w:val="24"/>
              </w:rPr>
              <w:t>distanţă</w:t>
            </w:r>
            <w:proofErr w:type="spellEnd"/>
            <w:r w:rsidRPr="00AC6A89">
              <w:rPr>
                <w:rFonts w:ascii="Times New Roman" w:eastAsia="Times New Roman" w:hAnsi="Times New Roman" w:cs="Times New Roman"/>
                <w:sz w:val="24"/>
                <w:szCs w:val="24"/>
              </w:rPr>
              <w:t xml:space="preserve"> de proiect. Se va avea în vedere că implementarea măsurilor poate fi necesară la nivelul altor infrastructuri decât cele care fac obiectul proiectului.</w:t>
            </w:r>
          </w:p>
          <w:p w14:paraId="1F8A87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va fi prevăzută montarea de </w:t>
            </w:r>
            <w:proofErr w:type="spellStart"/>
            <w:r w:rsidRPr="00AC6A89">
              <w:rPr>
                <w:rFonts w:ascii="Times New Roman" w:eastAsia="Times New Roman" w:hAnsi="Times New Roman" w:cs="Times New Roman"/>
                <w:sz w:val="24"/>
                <w:szCs w:val="24"/>
              </w:rPr>
              <w:t>parapeţi</w:t>
            </w:r>
            <w:proofErr w:type="spellEnd"/>
            <w:r w:rsidRPr="00AC6A89">
              <w:rPr>
                <w:rFonts w:ascii="Times New Roman" w:eastAsia="Times New Roman" w:hAnsi="Times New Roman" w:cs="Times New Roman"/>
                <w:sz w:val="24"/>
                <w:szCs w:val="24"/>
              </w:rPr>
              <w:t xml:space="preserve"> mediani între sensurile de </w:t>
            </w:r>
            <w:proofErr w:type="spellStart"/>
            <w:r w:rsidRPr="00AC6A89">
              <w:rPr>
                <w:rFonts w:ascii="Times New Roman" w:eastAsia="Times New Roman" w:hAnsi="Times New Roman" w:cs="Times New Roman"/>
                <w:sz w:val="24"/>
                <w:szCs w:val="24"/>
              </w:rPr>
              <w:t>circulaţie</w:t>
            </w:r>
            <w:proofErr w:type="spellEnd"/>
            <w:r w:rsidRPr="00AC6A89">
              <w:rPr>
                <w:rFonts w:ascii="Times New Roman" w:eastAsia="Times New Roman" w:hAnsi="Times New Roman" w:cs="Times New Roman"/>
                <w:sz w:val="24"/>
                <w:szCs w:val="24"/>
              </w:rPr>
              <w:t xml:space="preserve"> trebuie sa asigure dotarea </w:t>
            </w:r>
            <w:proofErr w:type="spellStart"/>
            <w:r w:rsidRPr="00AC6A89">
              <w:rPr>
                <w:rFonts w:ascii="Times New Roman" w:eastAsia="Times New Roman" w:hAnsi="Times New Roman" w:cs="Times New Roman"/>
                <w:sz w:val="24"/>
                <w:szCs w:val="24"/>
              </w:rPr>
              <w:t>parapeţilor</w:t>
            </w:r>
            <w:proofErr w:type="spellEnd"/>
            <w:r w:rsidRPr="00AC6A89">
              <w:rPr>
                <w:rFonts w:ascii="Times New Roman" w:eastAsia="Times New Roman" w:hAnsi="Times New Roman" w:cs="Times New Roman"/>
                <w:sz w:val="24"/>
                <w:szCs w:val="24"/>
              </w:rPr>
              <w:t xml:space="preserve"> cu puncte de traversare pentru faună (întreruperi în parapet), pentru a evita </w:t>
            </w:r>
            <w:proofErr w:type="spellStart"/>
            <w:r w:rsidRPr="00AC6A89">
              <w:rPr>
                <w:rFonts w:ascii="Times New Roman" w:eastAsia="Times New Roman" w:hAnsi="Times New Roman" w:cs="Times New Roman"/>
                <w:sz w:val="24"/>
                <w:szCs w:val="24"/>
              </w:rPr>
              <w:t>apariţia</w:t>
            </w:r>
            <w:proofErr w:type="spellEnd"/>
            <w:r w:rsidRPr="00AC6A89">
              <w:rPr>
                <w:rFonts w:ascii="Times New Roman" w:eastAsia="Times New Roman" w:hAnsi="Times New Roman" w:cs="Times New Roman"/>
                <w:sz w:val="24"/>
                <w:szCs w:val="24"/>
              </w:rPr>
              <w:t xml:space="preserve"> unor capcane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mortalitatea faunei.</w:t>
            </w:r>
          </w:p>
          <w:p w14:paraId="207AFE3A"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w:t>
            </w:r>
            <w:proofErr w:type="spellStart"/>
            <w:r w:rsidRPr="00AC6A89">
              <w:rPr>
                <w:rFonts w:ascii="Times New Roman" w:eastAsia="Times New Roman" w:hAnsi="Times New Roman" w:cs="Times New Roman"/>
                <w:sz w:val="24"/>
                <w:szCs w:val="24"/>
              </w:rPr>
              <w:t>funcţie</w:t>
            </w:r>
            <w:proofErr w:type="spellEnd"/>
            <w:r w:rsidRPr="00AC6A89">
              <w:rPr>
                <w:rFonts w:ascii="Times New Roman" w:eastAsia="Times New Roman" w:hAnsi="Times New Roman" w:cs="Times New Roman"/>
                <w:sz w:val="24"/>
                <w:szCs w:val="24"/>
              </w:rPr>
              <w:t xml:space="preserve"> de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parrticulare</w:t>
            </w:r>
            <w:proofErr w:type="spellEnd"/>
            <w:r w:rsidRPr="00AC6A89">
              <w:rPr>
                <w:rFonts w:ascii="Times New Roman" w:eastAsia="Times New Roman" w:hAnsi="Times New Roman" w:cs="Times New Roman"/>
                <w:sz w:val="24"/>
                <w:szCs w:val="24"/>
              </w:rPr>
              <w:t xml:space="preserve"> ale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Prioritar,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de ecranare ale zgomotului vor include, acolo unde este posibil, perdele forestiere, panouri realizate din materiale naturale, panouri a căror arhitectură se integrează cu mediul natural al zonei.</w:t>
            </w:r>
          </w:p>
          <w:p w14:paraId="2977BA6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care sunt în măsură să contribuie la </w:t>
            </w:r>
            <w:proofErr w:type="spellStart"/>
            <w:r w:rsidRPr="00AC6A89">
              <w:rPr>
                <w:rFonts w:ascii="Times New Roman" w:eastAsia="Times New Roman" w:hAnsi="Times New Roman" w:cs="Times New Roman"/>
                <w:sz w:val="24"/>
                <w:szCs w:val="24"/>
              </w:rPr>
              <w:t>creşterea</w:t>
            </w:r>
            <w:proofErr w:type="spellEnd"/>
            <w:r w:rsidRPr="00AC6A89">
              <w:rPr>
                <w:rFonts w:ascii="Times New Roman" w:eastAsia="Times New Roman" w:hAnsi="Times New Roman" w:cs="Times New Roman"/>
                <w:sz w:val="24"/>
                <w:szCs w:val="24"/>
              </w:rPr>
              <w:t xml:space="preserve"> nivelului de zgomot subacvatic trebuie să fie analizate din punct de vedere al riscului acestora de afectare a speciilor acvatice. Acestea trebuie să asigure măsuri adecvate pentru evitarea perturbării semnificative a speciilor acvatice.</w:t>
            </w:r>
          </w:p>
          <w:p w14:paraId="7137F3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impactului poluării luminoase trebuie să reprezinte o preocupare constantă pentru toate proiectele PT. Acestea vor trebui să adapteze măsuri de evitare a iluminării excesive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de adaptare a surselor de lumină la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speciilor de faună (din punct de vedere al tipului de lumină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orientării sursei de lumină), în principal în interiorul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vecinătatea ariilor naturale protejate. O </w:t>
            </w:r>
            <w:proofErr w:type="spellStart"/>
            <w:r w:rsidRPr="00AC6A89">
              <w:rPr>
                <w:rFonts w:ascii="Times New Roman" w:eastAsia="Times New Roman" w:hAnsi="Times New Roman" w:cs="Times New Roman"/>
                <w:sz w:val="24"/>
                <w:szCs w:val="24"/>
              </w:rPr>
              <w:t>atenţie</w:t>
            </w:r>
            <w:proofErr w:type="spellEnd"/>
            <w:r w:rsidRPr="00AC6A89">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căilor ferate.</w:t>
            </w:r>
          </w:p>
          <w:p w14:paraId="0A76819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La nivelul infrastructurilor de transport trebuie implementate sisteme adecvate de colectare a </w:t>
            </w:r>
            <w:proofErr w:type="spellStart"/>
            <w:r w:rsidRPr="00AC6A89">
              <w:rPr>
                <w:rFonts w:ascii="Times New Roman" w:eastAsia="Times New Roman" w:hAnsi="Times New Roman" w:cs="Times New Roman"/>
                <w:sz w:val="24"/>
                <w:szCs w:val="24"/>
              </w:rPr>
              <w:t>deşeurilor</w:t>
            </w:r>
            <w:proofErr w:type="spellEnd"/>
            <w:r w:rsidRPr="00AC6A89">
              <w:rPr>
                <w:rFonts w:ascii="Times New Roman" w:eastAsia="Times New Roman" w:hAnsi="Times New Roman" w:cs="Times New Roman"/>
                <w:sz w:val="24"/>
                <w:szCs w:val="24"/>
              </w:rPr>
              <w:t xml:space="preserve"> care să asigure imposibilitatea accesibilizării lor de către fauna sălbatică.</w:t>
            </w:r>
          </w:p>
          <w:p w14:paraId="7F575B64"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w:t>
            </w:r>
            <w:proofErr w:type="spellStart"/>
            <w:r w:rsidRPr="00AC6A89">
              <w:rPr>
                <w:rFonts w:ascii="Times New Roman" w:eastAsia="Times New Roman" w:hAnsi="Times New Roman" w:cs="Times New Roman"/>
                <w:sz w:val="24"/>
                <w:szCs w:val="24"/>
              </w:rPr>
              <w:t>mortalitaţii</w:t>
            </w:r>
            <w:proofErr w:type="spellEnd"/>
            <w:r w:rsidRPr="00AC6A89">
              <w:rPr>
                <w:rFonts w:ascii="Times New Roman" w:eastAsia="Times New Roman" w:hAnsi="Times New Roman" w:cs="Times New Roman"/>
                <w:sz w:val="24"/>
                <w:szCs w:val="24"/>
              </w:rPr>
              <w:t xml:space="preserve"> pentru toate grupele de faună trebuie să reprezinte o preocupare continuă în dezvoltarea, </w:t>
            </w:r>
            <w:proofErr w:type="spellStart"/>
            <w:r w:rsidRPr="00AC6A89">
              <w:rPr>
                <w:rFonts w:ascii="Times New Roman" w:eastAsia="Times New Roman" w:hAnsi="Times New Roman" w:cs="Times New Roman"/>
                <w:sz w:val="24"/>
                <w:szCs w:val="24"/>
              </w:rPr>
              <w:t>construcţia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operarea infrastructurilor de transport (inclusiv în cazul modernizării / extinderii / reabilitării </w:t>
            </w:r>
            <w:proofErr w:type="spellStart"/>
            <w:r w:rsidRPr="00AC6A89">
              <w:rPr>
                <w:rFonts w:ascii="Times New Roman" w:eastAsia="Times New Roman" w:hAnsi="Times New Roman" w:cs="Times New Roman"/>
                <w:sz w:val="24"/>
                <w:szCs w:val="24"/>
              </w:rPr>
              <w:t>reţelei</w:t>
            </w:r>
            <w:proofErr w:type="spellEnd"/>
            <w:r w:rsidRPr="00AC6A89">
              <w:rPr>
                <w:rFonts w:ascii="Times New Roman" w:eastAsia="Times New Roman" w:hAnsi="Times New Roman" w:cs="Times New Roman"/>
                <w:sz w:val="24"/>
                <w:szCs w:val="24"/>
              </w:rPr>
              <w:t xml:space="preserve"> existente de drumuri).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adoptate trebuie să asigure evitarea distrugerii cuiburilor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adăposturilor, a vătămării sau omorârii indivizilor în timpul lucrărilor de </w:t>
            </w:r>
            <w:proofErr w:type="spellStart"/>
            <w:r w:rsidRPr="00AC6A89">
              <w:rPr>
                <w:rFonts w:ascii="Times New Roman" w:eastAsia="Times New Roman" w:hAnsi="Times New Roman" w:cs="Times New Roman"/>
                <w:sz w:val="24"/>
                <w:szCs w:val="24"/>
              </w:rPr>
              <w:t>execuţie</w:t>
            </w:r>
            <w:proofErr w:type="spellEnd"/>
            <w:r w:rsidRPr="00AC6A89">
              <w:rPr>
                <w:rFonts w:ascii="Times New Roman" w:eastAsia="Times New Roman" w:hAnsi="Times New Roman" w:cs="Times New Roman"/>
                <w:sz w:val="24"/>
                <w:szCs w:val="24"/>
              </w:rPr>
              <w:t xml:space="preserve">, evitarea pătrunderii faunei sălbatice în zonele cu risc de mortalitate, evitarea electrocutării sau a coliziunii cu cablurile electrice, în timpul perioadei de operare. Măsurile trebuie adaptate </w:t>
            </w:r>
            <w:proofErr w:type="spellStart"/>
            <w:r w:rsidRPr="00AC6A89">
              <w:rPr>
                <w:rFonts w:ascii="Times New Roman" w:eastAsia="Times New Roman" w:hAnsi="Times New Roman" w:cs="Times New Roman"/>
                <w:sz w:val="24"/>
                <w:szCs w:val="24"/>
              </w:rPr>
              <w:t>particularităţilor</w:t>
            </w:r>
            <w:proofErr w:type="spellEnd"/>
            <w:r w:rsidRPr="00AC6A89">
              <w:rPr>
                <w:rFonts w:ascii="Times New Roman" w:eastAsia="Times New Roman" w:hAnsi="Times New Roman" w:cs="Times New Roman"/>
                <w:sz w:val="24"/>
                <w:szCs w:val="24"/>
              </w:rPr>
              <w:t xml:space="preserv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prioritate </w:t>
            </w:r>
            <w:proofErr w:type="spellStart"/>
            <w:r w:rsidRPr="00AC6A89">
              <w:rPr>
                <w:rFonts w:ascii="Times New Roman" w:eastAsia="Times New Roman" w:hAnsi="Times New Roman" w:cs="Times New Roman"/>
                <w:sz w:val="24"/>
                <w:szCs w:val="24"/>
              </w:rPr>
              <w:t>acordându-se</w:t>
            </w:r>
            <w:proofErr w:type="spellEnd"/>
            <w:r w:rsidRPr="00AC6A89">
              <w:rPr>
                <w:rFonts w:ascii="Times New Roman" w:eastAsia="Times New Roman" w:hAnsi="Times New Roman" w:cs="Times New Roman"/>
                <w:sz w:val="24"/>
                <w:szCs w:val="24"/>
              </w:rPr>
              <w:t xml:space="preserve"> implementării </w:t>
            </w:r>
            <w:proofErr w:type="spellStart"/>
            <w:r w:rsidRPr="00AC6A89">
              <w:rPr>
                <w:rFonts w:ascii="Times New Roman" w:eastAsia="Times New Roman" w:hAnsi="Times New Roman" w:cs="Times New Roman"/>
                <w:sz w:val="24"/>
                <w:szCs w:val="24"/>
              </w:rPr>
              <w:t>soluţiilor</w:t>
            </w:r>
            <w:proofErr w:type="spellEnd"/>
            <w:r w:rsidRPr="00AC6A89">
              <w:rPr>
                <w:rFonts w:ascii="Times New Roman" w:eastAsia="Times New Roman" w:hAnsi="Times New Roman" w:cs="Times New Roman"/>
                <w:sz w:val="24"/>
                <w:szCs w:val="24"/>
              </w:rPr>
              <w:t xml:space="preserve"> pentru care poate fi documentată eficacitatea.</w:t>
            </w:r>
          </w:p>
          <w:p w14:paraId="6061FB4D" w14:textId="555A1917" w:rsidR="00E94D40" w:rsidRDefault="00E94D40" w:rsidP="00E94D40">
            <w:pPr>
              <w:tabs>
                <w:tab w:val="left" w:pos="1777"/>
              </w:tabs>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scopul accesibilizării </w:t>
            </w:r>
            <w:proofErr w:type="spellStart"/>
            <w:r w:rsidRPr="00AC6A89">
              <w:rPr>
                <w:rFonts w:ascii="Times New Roman" w:eastAsia="Times New Roman" w:hAnsi="Times New Roman" w:cs="Times New Roman"/>
                <w:sz w:val="24"/>
                <w:szCs w:val="24"/>
              </w:rPr>
              <w:t>informaţiei</w:t>
            </w:r>
            <w:proofErr w:type="spellEnd"/>
            <w:r w:rsidRPr="00AC6A89">
              <w:rPr>
                <w:rFonts w:ascii="Times New Roman" w:eastAsia="Times New Roman" w:hAnsi="Times New Roman" w:cs="Times New Roman"/>
                <w:sz w:val="24"/>
                <w:szCs w:val="24"/>
              </w:rPr>
              <w:t xml:space="preserve"> pentru toate </w:t>
            </w:r>
            <w:proofErr w:type="spellStart"/>
            <w:r w:rsidRPr="00AC6A89">
              <w:rPr>
                <w:rFonts w:ascii="Times New Roman" w:eastAsia="Times New Roman" w:hAnsi="Times New Roman" w:cs="Times New Roman"/>
                <w:sz w:val="24"/>
                <w:szCs w:val="24"/>
              </w:rPr>
              <w:t>părţile</w:t>
            </w:r>
            <w:proofErr w:type="spellEnd"/>
            <w:r w:rsidRPr="00AC6A89">
              <w:rPr>
                <w:rFonts w:ascii="Times New Roman" w:eastAsia="Times New Roman" w:hAnsi="Times New Roman" w:cs="Times New Roman"/>
                <w:sz w:val="24"/>
                <w:szCs w:val="24"/>
              </w:rPr>
              <w:t xml:space="preserve"> interesate (inclusiv pentru dezvoltarea </w:t>
            </w:r>
            <w:proofErr w:type="spellStart"/>
            <w:r w:rsidRPr="00AC6A89">
              <w:rPr>
                <w:rFonts w:ascii="Times New Roman" w:eastAsia="Times New Roman" w:hAnsi="Times New Roman" w:cs="Times New Roman"/>
                <w:sz w:val="24"/>
                <w:szCs w:val="24"/>
              </w:rPr>
              <w:t>cunoaşterii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îmbunătăţirea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calităţii</w:t>
            </w:r>
            <w:proofErr w:type="spellEnd"/>
            <w:r w:rsidRPr="00AC6A89">
              <w:rPr>
                <w:rFonts w:ascii="Times New Roman" w:eastAsia="Times New Roman" w:hAnsi="Times New Roman" w:cs="Times New Roman"/>
                <w:sz w:val="24"/>
                <w:szCs w:val="24"/>
              </w:rPr>
              <w:t xml:space="preserve"> studiilor de mediu), toate datele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informaţiile</w:t>
            </w:r>
            <w:proofErr w:type="spellEnd"/>
            <w:r w:rsidRPr="00AC6A89">
              <w:rPr>
                <w:rFonts w:ascii="Times New Roman" w:eastAsia="Times New Roman" w:hAnsi="Times New Roman" w:cs="Times New Roman"/>
                <w:sz w:val="24"/>
                <w:szCs w:val="24"/>
              </w:rPr>
              <w:t xml:space="preserve"> rezultate din aplicarea programelor de monitorizare (inclusiv verificarea </w:t>
            </w:r>
            <w:proofErr w:type="spellStart"/>
            <w:r w:rsidRPr="00AC6A89">
              <w:rPr>
                <w:rFonts w:ascii="Times New Roman" w:eastAsia="Times New Roman" w:hAnsi="Times New Roman" w:cs="Times New Roman"/>
                <w:sz w:val="24"/>
                <w:szCs w:val="24"/>
              </w:rPr>
              <w:t>eficacităţii</w:t>
            </w:r>
            <w:proofErr w:type="spellEnd"/>
            <w:r w:rsidRPr="00AC6A89">
              <w:rPr>
                <w:rFonts w:ascii="Times New Roman" w:eastAsia="Times New Roman" w:hAnsi="Times New Roman" w:cs="Times New Roman"/>
                <w:sz w:val="24"/>
                <w:szCs w:val="24"/>
              </w:rPr>
              <w:t xml:space="preserve"> măsurilor implementate pentru evitarea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reducerea impactului) la nivelul fiecărui proiect vor fi publicate pe internet si disponibile pe toată perioada </w:t>
            </w:r>
            <w:proofErr w:type="spellStart"/>
            <w:r w:rsidRPr="00AC6A89">
              <w:rPr>
                <w:rFonts w:ascii="Times New Roman" w:eastAsia="Times New Roman" w:hAnsi="Times New Roman" w:cs="Times New Roman"/>
                <w:sz w:val="24"/>
                <w:szCs w:val="24"/>
              </w:rPr>
              <w:t>construcţiei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pentru primii 5 ani de operare.</w:t>
            </w:r>
          </w:p>
        </w:tc>
      </w:tr>
    </w:tbl>
    <w:p w14:paraId="5B94F49C" w14:textId="77777777" w:rsidR="0001312F" w:rsidRDefault="0001312F">
      <w:pPr>
        <w:tabs>
          <w:tab w:val="left" w:pos="1777"/>
        </w:tabs>
        <w:rPr>
          <w:rFonts w:ascii="Times New Roman" w:eastAsia="Times New Roman" w:hAnsi="Times New Roman" w:cs="Times New Roman"/>
          <w:b/>
          <w:sz w:val="24"/>
          <w:szCs w:val="24"/>
        </w:rPr>
      </w:pPr>
    </w:p>
    <w:p w14:paraId="7C78F270" w14:textId="77777777" w:rsidR="0001312F" w:rsidRDefault="0001312F">
      <w:pPr>
        <w:tabs>
          <w:tab w:val="left" w:pos="1777"/>
        </w:tabs>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46F9B6DC"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13" w:name="_Toc117679937"/>
      <w:r>
        <w:rPr>
          <w:rFonts w:ascii="Times New Roman" w:eastAsia="Times New Roman" w:hAnsi="Times New Roman" w:cs="Times New Roman"/>
          <w:sz w:val="24"/>
          <w:szCs w:val="24"/>
        </w:rPr>
        <w:t xml:space="preserve">2.3. </w:t>
      </w:r>
      <w:r>
        <w:rPr>
          <w:rFonts w:ascii="Times New Roman" w:eastAsia="Times New Roman" w:hAnsi="Times New Roman" w:cs="Times New Roman"/>
          <w:b/>
          <w:sz w:val="24"/>
          <w:szCs w:val="24"/>
        </w:rPr>
        <w:t>Prioritatea 3</w:t>
      </w:r>
      <w:r>
        <w:rPr>
          <w:rFonts w:ascii="Times New Roman" w:eastAsia="Times New Roman" w:hAnsi="Times New Roman" w:cs="Times New Roman"/>
          <w:sz w:val="24"/>
          <w:szCs w:val="24"/>
        </w:rPr>
        <w:t xml:space="preserve"> - Creșterea siguranței rutiere</w:t>
      </w:r>
      <w:bookmarkEnd w:id="13"/>
    </w:p>
    <w:p w14:paraId="74E8FFA5" w14:textId="77777777" w:rsidR="0001312F" w:rsidRDefault="0067039D">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9A44219"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cu sprijinul Băncii Europene de Investiții (BEI), au elaborat o cartografiere a zonelor de risc situate pe rețeaua națională de transport rutier, însoțită de intervenții specifice. </w:t>
      </w:r>
    </w:p>
    <w:p w14:paraId="1D8874F4"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PNRR România și-a asumat elaborarea Strategiei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Rutieră pentru perioada 2021-2030, ce urmărește implementarea normelor și liniilor directoare ale Uniunii Europene, așa cum sunt ele prezentate în documentul cadru de politici europene în domeniul siguranței rutiere „Vision Zero”, anume reducerea numărului de decedați în accidente rutiere până în anul 2050 până aproape de zero.</w:t>
      </w:r>
    </w:p>
    <w:p w14:paraId="16FB6D24" w14:textId="3BC0141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această prioritate PT urmărește finanțarea de operațiuni care să contribuie la </w:t>
      </w:r>
      <w:proofErr w:type="spellStart"/>
      <w:r>
        <w:rPr>
          <w:rFonts w:ascii="Times New Roman" w:eastAsia="Times New Roman" w:hAnsi="Times New Roman" w:cs="Times New Roman"/>
          <w:sz w:val="24"/>
          <w:szCs w:val="24"/>
        </w:rPr>
        <w:t>îmbunătăţirea</w:t>
      </w:r>
      <w:proofErr w:type="spellEnd"/>
      <w:r>
        <w:rPr>
          <w:rFonts w:ascii="Times New Roman" w:eastAsia="Times New Roman" w:hAnsi="Times New Roman" w:cs="Times New Roman"/>
          <w:sz w:val="24"/>
          <w:szCs w:val="24"/>
        </w:rPr>
        <w:t xml:space="preserve"> siguranței circulației rutiere, reducerea numărului de accidente rutiere, în particular la obiectivul intermediar de reducere a numărului de victime (răniți sau decedați) cu 50% față de anul 2019, până în anul 2030, precum și minimizarea efectelor economice cauzate de aceste accidente.</w:t>
      </w:r>
    </w:p>
    <w:p w14:paraId="4696AFE8" w14:textId="77777777" w:rsidR="0001312F" w:rsidRDefault="0001312F">
      <w:pPr>
        <w:tabs>
          <w:tab w:val="left" w:pos="720"/>
        </w:tabs>
        <w:rPr>
          <w:rFonts w:ascii="Times New Roman" w:eastAsia="Times New Roman" w:hAnsi="Times New Roman" w:cs="Times New Roman"/>
          <w:sz w:val="24"/>
          <w:szCs w:val="24"/>
        </w:rPr>
      </w:pPr>
    </w:p>
    <w:p w14:paraId="1DE7291B"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4" w:name="_Toc117679938"/>
      <w:r>
        <w:rPr>
          <w:rFonts w:ascii="Times New Roman" w:eastAsia="Times New Roman" w:hAnsi="Times New Roman" w:cs="Times New Roman"/>
        </w:rPr>
        <w:t>2.3.1. Descrierea investițiilor</w:t>
      </w:r>
      <w:bookmarkEnd w:id="14"/>
      <w:r>
        <w:rPr>
          <w:rFonts w:ascii="Times New Roman" w:eastAsia="Times New Roman" w:hAnsi="Times New Roman" w:cs="Times New Roman"/>
        </w:rPr>
        <w:t xml:space="preserve"> </w:t>
      </w:r>
    </w:p>
    <w:p w14:paraId="4820B1C5" w14:textId="77777777" w:rsidR="0001312F" w:rsidRDefault="0001312F">
      <w:pPr>
        <w:tabs>
          <w:tab w:val="left" w:pos="1777"/>
        </w:tabs>
        <w:rPr>
          <w:rFonts w:ascii="Times New Roman" w:eastAsia="Times New Roman" w:hAnsi="Times New Roman" w:cs="Times New Roman"/>
          <w:sz w:val="24"/>
          <w:szCs w:val="24"/>
        </w:rPr>
      </w:pPr>
    </w:p>
    <w:p w14:paraId="2950BEEA" w14:textId="52D021D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finanțate  în cadrul PT sunt complementare atât cu cele finanțate din PNRR, cât și cu cele realizate cu finanțare BEI, având ca scop primar eliminarea tuturor punctelor negre identificate pe rețeaua rutieră națională.</w:t>
      </w:r>
    </w:p>
    <w:p w14:paraId="19B8E383" w14:textId="15AFA46E"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îmbunătățire a siguranței rutiere finanțabile din PT sunt următoarele:</w:t>
      </w:r>
    </w:p>
    <w:p w14:paraId="64FCDD86"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Contribuția la eliminarea a 92 puncte periculoase – SF+PT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lucrări;</w:t>
      </w:r>
    </w:p>
    <w:p w14:paraId="53CB3BB7"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pentru parcările existente pe drumurile naționale și autostrăzi;</w:t>
      </w:r>
    </w:p>
    <w:p w14:paraId="36BEB3BF"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prin realizarea de parcări noi pe drumurile naționale și autostrăzi;</w:t>
      </w:r>
    </w:p>
    <w:p w14:paraId="4D027F2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pe drumurile naționale prin eliminarea obstacolelor fizice și dotarea cu elemente pasive de siguranță pe sectoarele din afara localităților;</w:t>
      </w:r>
    </w:p>
    <w:p w14:paraId="73D5C48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în zona trecerilor de pietoni prin îmbunătățirea rugozității și vizibilității prin covoare antiderapante și semnalizare verticală;</w:t>
      </w:r>
    </w:p>
    <w:p w14:paraId="6AE241F1"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Campanie de siguranță rutieră adresată categoriilor vulnerabile de participanți la trafic;</w:t>
      </w:r>
    </w:p>
    <w:p w14:paraId="0508A9F9"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Măsuri de schimbare a comportamentului neadecvat al șoferilor;</w:t>
      </w:r>
    </w:p>
    <w:p w14:paraId="386D6CD4"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pilot de siguranță rutieră;</w:t>
      </w:r>
    </w:p>
    <w:p w14:paraId="58F4E3C5"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necesare pentru DRDP-urilor pentru </w:t>
      </w:r>
      <w:proofErr w:type="spellStart"/>
      <w:r>
        <w:rPr>
          <w:rFonts w:ascii="Times New Roman" w:eastAsia="Times New Roman" w:hAnsi="Times New Roman" w:cs="Times New Roman"/>
          <w:sz w:val="24"/>
          <w:szCs w:val="24"/>
        </w:rPr>
        <w:t>intervenţii</w:t>
      </w:r>
      <w:proofErr w:type="spellEnd"/>
      <w:r>
        <w:rPr>
          <w:rFonts w:ascii="Times New Roman" w:eastAsia="Times New Roman" w:hAnsi="Times New Roman" w:cs="Times New Roman"/>
          <w:sz w:val="24"/>
          <w:szCs w:val="24"/>
        </w:rPr>
        <w:t xml:space="preserve"> punctuale.</w:t>
      </w:r>
    </w:p>
    <w:p w14:paraId="45D2E5D7" w14:textId="77777777" w:rsidR="0001312F" w:rsidRDefault="0001312F">
      <w:pPr>
        <w:rPr>
          <w:rFonts w:ascii="Times New Roman" w:eastAsia="Times New Roman" w:hAnsi="Times New Roman" w:cs="Times New Roman"/>
          <w:sz w:val="24"/>
          <w:szCs w:val="24"/>
        </w:rPr>
      </w:pPr>
    </w:p>
    <w:p w14:paraId="46C84AD0" w14:textId="77777777" w:rsidR="0001312F" w:rsidRDefault="0001312F">
      <w:pPr>
        <w:rPr>
          <w:rFonts w:ascii="Times New Roman" w:eastAsia="Times New Roman" w:hAnsi="Times New Roman" w:cs="Times New Roman"/>
          <w:sz w:val="24"/>
          <w:szCs w:val="24"/>
        </w:rPr>
      </w:pPr>
    </w:p>
    <w:p w14:paraId="0CEAE203" w14:textId="77777777" w:rsidR="0001312F" w:rsidRDefault="0001312F">
      <w:pPr>
        <w:rPr>
          <w:rFonts w:ascii="Times New Roman" w:eastAsia="Times New Roman" w:hAnsi="Times New Roman" w:cs="Times New Roman"/>
          <w:sz w:val="24"/>
          <w:szCs w:val="24"/>
        </w:rPr>
      </w:pPr>
    </w:p>
    <w:p w14:paraId="29ED3567"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5" w:name="_Toc117679939"/>
      <w:r>
        <w:rPr>
          <w:rFonts w:ascii="Times New Roman" w:eastAsia="Times New Roman" w:hAnsi="Times New Roman" w:cs="Times New Roman"/>
        </w:rPr>
        <w:t>2.3.2. Acțiuni finanțate</w:t>
      </w:r>
      <w:bookmarkEnd w:id="15"/>
    </w:p>
    <w:p w14:paraId="0C267F9F" w14:textId="77777777" w:rsidR="0001312F" w:rsidRDefault="0001312F">
      <w:pPr>
        <w:rPr>
          <w:rFonts w:ascii="Times New Roman" w:eastAsia="Times New Roman" w:hAnsi="Times New Roman" w:cs="Times New Roman"/>
          <w:sz w:val="24"/>
          <w:szCs w:val="24"/>
        </w:rPr>
      </w:pPr>
    </w:p>
    <w:p w14:paraId="3BFAAA0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Prin intermediul acestei priorități se vor finanța operațiuni ce vizează:</w:t>
      </w:r>
    </w:p>
    <w:p w14:paraId="1A591839"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Siguranţă</w:t>
      </w:r>
      <w:proofErr w:type="spellEnd"/>
      <w:r>
        <w:rPr>
          <w:rFonts w:ascii="Times New Roman" w:eastAsia="Times New Roman" w:hAnsi="Times New Roman" w:cs="Times New Roman"/>
          <w:color w:val="000000"/>
          <w:sz w:val="24"/>
          <w:szCs w:val="24"/>
        </w:rPr>
        <w:t xml:space="preserve"> pasivă: parapete rutiere cu rulouri, montarea de parapete rutiere cu cabluri la marginea părții carosabile, amplasarea atenuatoarelor de impact echipate cu sistem de detecție a accidentelor și monitorizare trafic, achiziționarea de sisteme pentru protejarea lucrătorilor, campanii de conștientizare etc;</w:t>
      </w:r>
    </w:p>
    <w:p w14:paraId="67030218"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Iluminat pe timp de noapte și dispozitive luminoase și reflectorizante;</w:t>
      </w:r>
    </w:p>
    <w:p w14:paraId="7974462E"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Separarea căilor de trafic auto și pietonal prin denivelarea acestora pentru evitarea congestiilor;</w:t>
      </w:r>
    </w:p>
    <w:p w14:paraId="7CB54F63"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Semnalizare, marcaje și amenajări rutiere;</w:t>
      </w:r>
    </w:p>
    <w:p w14:paraId="52B392C2"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Echipamente de </w:t>
      </w:r>
      <w:proofErr w:type="spellStart"/>
      <w:r>
        <w:rPr>
          <w:rFonts w:ascii="Times New Roman" w:eastAsia="Times New Roman" w:hAnsi="Times New Roman" w:cs="Times New Roman"/>
          <w:color w:val="000000"/>
          <w:sz w:val="24"/>
          <w:szCs w:val="24"/>
        </w:rPr>
        <w:t>intervenţie</w:t>
      </w:r>
      <w:proofErr w:type="spellEnd"/>
      <w:r>
        <w:rPr>
          <w:rFonts w:ascii="Times New Roman" w:eastAsia="Times New Roman" w:hAnsi="Times New Roman" w:cs="Times New Roman"/>
          <w:color w:val="000000"/>
          <w:sz w:val="24"/>
          <w:szCs w:val="24"/>
        </w:rPr>
        <w:t xml:space="preserve"> în </w:t>
      </w:r>
      <w:proofErr w:type="spellStart"/>
      <w:r>
        <w:rPr>
          <w:rFonts w:ascii="Times New Roman" w:eastAsia="Times New Roman" w:hAnsi="Times New Roman" w:cs="Times New Roman"/>
          <w:color w:val="000000"/>
          <w:sz w:val="24"/>
          <w:szCs w:val="24"/>
        </w:rPr>
        <w:t>condiţii</w:t>
      </w:r>
      <w:proofErr w:type="spellEnd"/>
      <w:r>
        <w:rPr>
          <w:rFonts w:ascii="Times New Roman" w:eastAsia="Times New Roman" w:hAnsi="Times New Roman" w:cs="Times New Roman"/>
          <w:color w:val="000000"/>
          <w:sz w:val="24"/>
          <w:szCs w:val="24"/>
        </w:rPr>
        <w:t xml:space="preserve"> meteo speciale;</w:t>
      </w:r>
    </w:p>
    <w:p w14:paraId="4E11F7D0"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Digitalizarea elementelor de </w:t>
      </w:r>
      <w:proofErr w:type="spellStart"/>
      <w:r>
        <w:rPr>
          <w:rFonts w:ascii="Times New Roman" w:eastAsia="Times New Roman" w:hAnsi="Times New Roman" w:cs="Times New Roman"/>
          <w:color w:val="000000"/>
          <w:sz w:val="24"/>
          <w:szCs w:val="24"/>
        </w:rPr>
        <w:t>siguranţă</w:t>
      </w:r>
      <w:proofErr w:type="spellEnd"/>
      <w:r>
        <w:rPr>
          <w:rFonts w:ascii="Times New Roman" w:eastAsia="Times New Roman" w:hAnsi="Times New Roman" w:cs="Times New Roman"/>
          <w:color w:val="000000"/>
          <w:sz w:val="24"/>
          <w:szCs w:val="24"/>
        </w:rPr>
        <w:t xml:space="preserve"> a circulației;</w:t>
      </w:r>
    </w:p>
    <w:p w14:paraId="225CD083" w14:textId="77777777" w:rsidR="0001312F" w:rsidRDefault="0067039D">
      <w:pPr>
        <w:numPr>
          <w:ilvl w:val="0"/>
          <w:numId w:val="37"/>
        </w:numPr>
        <w:pBdr>
          <w:top w:val="nil"/>
          <w:left w:val="nil"/>
          <w:bottom w:val="nil"/>
          <w:right w:val="nil"/>
          <w:between w:val="nil"/>
        </w:pBdr>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strategice și de pregătire a proiectelor din aria de eligibilitate a axei.</w:t>
      </w:r>
    </w:p>
    <w:p w14:paraId="5DB8054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vor fi finanțate măsuri de siguranță rutieră pe 460 km de drumuri.</w:t>
      </w:r>
    </w:p>
    <w:p w14:paraId="77AF973C" w14:textId="77777777" w:rsidR="0001312F" w:rsidRDefault="0001312F">
      <w:pPr>
        <w:rPr>
          <w:rFonts w:ascii="Times New Roman" w:eastAsia="Times New Roman" w:hAnsi="Times New Roman" w:cs="Times New Roman"/>
          <w:sz w:val="24"/>
          <w:szCs w:val="24"/>
        </w:rPr>
      </w:pPr>
    </w:p>
    <w:p w14:paraId="2649D135" w14:textId="77777777" w:rsidR="0001312F" w:rsidRDefault="0001312F">
      <w:pPr>
        <w:rPr>
          <w:rFonts w:ascii="Times New Roman" w:eastAsia="Times New Roman" w:hAnsi="Times New Roman" w:cs="Times New Roman"/>
          <w:sz w:val="24"/>
          <w:szCs w:val="24"/>
        </w:rPr>
      </w:pPr>
    </w:p>
    <w:p w14:paraId="78EBB432" w14:textId="77777777" w:rsidR="0001312F" w:rsidRDefault="0001312F">
      <w:pPr>
        <w:rPr>
          <w:rFonts w:ascii="Times New Roman" w:eastAsia="Times New Roman" w:hAnsi="Times New Roman" w:cs="Times New Roman"/>
          <w:sz w:val="24"/>
          <w:szCs w:val="24"/>
        </w:rPr>
      </w:pPr>
    </w:p>
    <w:p w14:paraId="056CC91F" w14:textId="77777777" w:rsidR="0001312F" w:rsidRDefault="0001312F">
      <w:pPr>
        <w:rPr>
          <w:rFonts w:ascii="Times New Roman" w:eastAsia="Times New Roman" w:hAnsi="Times New Roman" w:cs="Times New Roman"/>
          <w:sz w:val="24"/>
          <w:szCs w:val="24"/>
        </w:rPr>
      </w:pPr>
    </w:p>
    <w:p w14:paraId="396C4D8E" w14:textId="77777777" w:rsidR="0001312F" w:rsidRDefault="0001312F">
      <w:pPr>
        <w:rPr>
          <w:rFonts w:ascii="Times New Roman" w:eastAsia="Times New Roman" w:hAnsi="Times New Roman" w:cs="Times New Roman"/>
          <w:sz w:val="24"/>
          <w:szCs w:val="24"/>
        </w:rPr>
      </w:pPr>
    </w:p>
    <w:p w14:paraId="0AE80945" w14:textId="77777777" w:rsidR="0001312F" w:rsidRDefault="0001312F">
      <w:pPr>
        <w:rPr>
          <w:rFonts w:ascii="Times New Roman" w:eastAsia="Times New Roman" w:hAnsi="Times New Roman" w:cs="Times New Roman"/>
          <w:sz w:val="24"/>
          <w:szCs w:val="24"/>
        </w:rPr>
      </w:pPr>
    </w:p>
    <w:p w14:paraId="02B856E4" w14:textId="77777777" w:rsidR="0001312F" w:rsidRDefault="0001312F">
      <w:pPr>
        <w:rPr>
          <w:rFonts w:ascii="Times New Roman" w:eastAsia="Times New Roman" w:hAnsi="Times New Roman" w:cs="Times New Roman"/>
          <w:sz w:val="24"/>
          <w:szCs w:val="24"/>
        </w:rPr>
      </w:pPr>
    </w:p>
    <w:p w14:paraId="74EA0C7E" w14:textId="77777777" w:rsidR="0001312F" w:rsidRDefault="0001312F">
      <w:pPr>
        <w:rPr>
          <w:rFonts w:ascii="Times New Roman" w:eastAsia="Times New Roman" w:hAnsi="Times New Roman" w:cs="Times New Roman"/>
          <w:sz w:val="24"/>
          <w:szCs w:val="24"/>
        </w:rPr>
      </w:pPr>
    </w:p>
    <w:p w14:paraId="51EE294C" w14:textId="77777777" w:rsidR="0001312F" w:rsidRDefault="0001312F">
      <w:pPr>
        <w:rPr>
          <w:rFonts w:ascii="Times New Roman" w:eastAsia="Times New Roman" w:hAnsi="Times New Roman" w:cs="Times New Roman"/>
          <w:sz w:val="24"/>
          <w:szCs w:val="24"/>
        </w:rPr>
      </w:pPr>
    </w:p>
    <w:p w14:paraId="38B32C31" w14:textId="77777777" w:rsidR="0001312F" w:rsidRDefault="0001312F">
      <w:pPr>
        <w:rPr>
          <w:rFonts w:ascii="Times New Roman" w:eastAsia="Times New Roman" w:hAnsi="Times New Roman" w:cs="Times New Roman"/>
          <w:sz w:val="24"/>
          <w:szCs w:val="24"/>
        </w:rPr>
      </w:pPr>
    </w:p>
    <w:p w14:paraId="4CB316A3" w14:textId="77777777" w:rsidR="0001312F" w:rsidRDefault="0001312F">
      <w:pPr>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p>
    <w:p w14:paraId="0D7845F5"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7"/>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00"/>
        <w:gridCol w:w="1395"/>
        <w:gridCol w:w="1095"/>
        <w:gridCol w:w="7320"/>
      </w:tblGrid>
      <w:tr w:rsidR="0001312F" w14:paraId="0AB94DD9" w14:textId="77777777">
        <w:trPr>
          <w:trHeight w:val="671"/>
          <w:jc w:val="center"/>
        </w:trPr>
        <w:tc>
          <w:tcPr>
            <w:tcW w:w="480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207A3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FD11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97474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769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0EF2A4FD" w14:textId="77777777">
        <w:trPr>
          <w:trHeight w:val="885"/>
          <w:jc w:val="center"/>
        </w:trPr>
        <w:tc>
          <w:tcPr>
            <w:tcW w:w="4800" w:type="dxa"/>
            <w:tcBorders>
              <w:top w:val="single" w:sz="4" w:space="0" w:color="000000"/>
              <w:left w:val="single" w:sz="4" w:space="0" w:color="000000"/>
              <w:bottom w:val="single" w:sz="4" w:space="0" w:color="000000"/>
              <w:right w:val="single" w:sz="4" w:space="0" w:color="000000"/>
            </w:tcBorders>
          </w:tcPr>
          <w:p w14:paraId="01EC287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Borders>
              <w:top w:val="single" w:sz="4" w:space="0" w:color="000000"/>
              <w:left w:val="single" w:sz="4" w:space="0" w:color="000000"/>
              <w:bottom w:val="single" w:sz="4" w:space="0" w:color="000000"/>
              <w:right w:val="single" w:sz="4" w:space="0" w:color="000000"/>
            </w:tcBorders>
          </w:tcPr>
          <w:p w14:paraId="5BD944A1"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392AC7C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Borders>
              <w:top w:val="single" w:sz="4" w:space="0" w:color="000000"/>
              <w:left w:val="single" w:sz="4" w:space="0" w:color="000000"/>
              <w:bottom w:val="single" w:sz="4" w:space="0" w:color="000000"/>
              <w:right w:val="single" w:sz="4" w:space="0" w:color="000000"/>
            </w:tcBorders>
          </w:tcPr>
          <w:p w14:paraId="3940093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vor avea un impact semnificativ previzibil asupra obiectivului de mediu de atenuare 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w:t>
            </w:r>
          </w:p>
          <w:p w14:paraId="68AE8BF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creștere a siguranței rutiere au ca obiectiv asigurarea unui transport rutier sigur și fluent, reducând posibilitatea accidentelor rutiere cu efect direct asupra întreruperii circulației normale, cu efecte asupra congestiei / duratelor rutelor și implicit asupra emisiilor de GES.</w:t>
            </w:r>
          </w:p>
          <w:p w14:paraId="0852FD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 mult, sunt propuse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utilizează energie verde (semnalizarea sectoarelor de drum periculoase cu surse de lumină ce utilizează energie verde) sau care promovează eficientizarea consumului de energie, prin instalarea sistemelor de telegestiune (optimizarea consumurilor la sistemele de iluminat existente prin echiparea cu sistem de telegestiune), cu impact pozitiv asupra acestui obiectiv de mediu.</w:t>
            </w:r>
          </w:p>
          <w:p w14:paraId="0B3BC49E" w14:textId="19362BBC" w:rsidR="007A39FD" w:rsidRPr="008F11C9" w:rsidRDefault="007A39FD">
            <w:pPr>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Prin implementarea măsurilor s</w:t>
            </w:r>
            <w:r w:rsidRPr="007A39FD">
              <w:rPr>
                <w:rFonts w:ascii="Times New Roman" w:eastAsia="Times New Roman" w:hAnsi="Times New Roman" w:cs="Times New Roman"/>
                <w:sz w:val="24"/>
                <w:szCs w:val="24"/>
              </w:rPr>
              <w:t xml:space="preserve">e reduc emisiile de </w:t>
            </w:r>
            <w:proofErr w:type="spellStart"/>
            <w:r w:rsidRPr="007A39FD">
              <w:rPr>
                <w:rFonts w:ascii="Times New Roman" w:eastAsia="Times New Roman" w:hAnsi="Times New Roman" w:cs="Times New Roman"/>
                <w:sz w:val="24"/>
                <w:szCs w:val="24"/>
              </w:rPr>
              <w:t>poluanţi</w:t>
            </w:r>
            <w:proofErr w:type="spellEnd"/>
            <w:r w:rsidRPr="007A39FD">
              <w:rPr>
                <w:rFonts w:ascii="Times New Roman" w:eastAsia="Times New Roman" w:hAnsi="Times New Roman" w:cs="Times New Roman"/>
                <w:sz w:val="24"/>
                <w:szCs w:val="24"/>
              </w:rPr>
              <w:t xml:space="preserve"> atmosferici prin evitarea congestiilor de trafic, precum </w:t>
            </w:r>
            <w:proofErr w:type="spellStart"/>
            <w:r w:rsidRPr="007A39FD">
              <w:rPr>
                <w:rFonts w:ascii="Times New Roman" w:eastAsia="Times New Roman" w:hAnsi="Times New Roman" w:cs="Times New Roman"/>
                <w:sz w:val="24"/>
                <w:szCs w:val="24"/>
              </w:rPr>
              <w:t>şi</w:t>
            </w:r>
            <w:proofErr w:type="spellEnd"/>
            <w:r w:rsidRPr="007A39FD">
              <w:rPr>
                <w:rFonts w:ascii="Times New Roman" w:eastAsia="Times New Roman" w:hAnsi="Times New Roman" w:cs="Times New Roman"/>
                <w:sz w:val="24"/>
                <w:szCs w:val="24"/>
              </w:rPr>
              <w:t xml:space="preserve"> a emisele GES.</w:t>
            </w:r>
          </w:p>
        </w:tc>
      </w:tr>
      <w:tr w:rsidR="0001312F" w14:paraId="5A1C63E8"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DB02B3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A77BF3E"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EF07F92"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14:paraId="0B5AD9E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3766794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vor avea un impact semnificativ previzibil asupra obiectivului de mediu de adaptare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 xml:space="preserve">. </w:t>
            </w:r>
          </w:p>
          <w:p w14:paraId="7146F353"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implementare a măsurilor de siguranță rutieră sunt de amploare redusă și sunt țintite pe secțiunile de infrastructură rutieră cu risc crescut de accidente. Proiectarea și implementarea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vor </w:t>
            </w:r>
            <w:proofErr w:type="spellStart"/>
            <w:r>
              <w:rPr>
                <w:rFonts w:ascii="Times New Roman" w:eastAsia="Times New Roman" w:hAnsi="Times New Roman" w:cs="Times New Roman"/>
                <w:sz w:val="24"/>
                <w:szCs w:val="24"/>
              </w:rPr>
              <w:t>ţine</w:t>
            </w:r>
            <w:proofErr w:type="spellEnd"/>
            <w:r>
              <w:rPr>
                <w:rFonts w:ascii="Times New Roman" w:eastAsia="Times New Roman" w:hAnsi="Times New Roman" w:cs="Times New Roman"/>
                <w:sz w:val="24"/>
                <w:szCs w:val="24"/>
              </w:rPr>
              <w:t xml:space="preserve"> seama de necesitatea adaptării și asigurării rezistenței </w:t>
            </w:r>
            <w:proofErr w:type="spellStart"/>
            <w:r>
              <w:rPr>
                <w:rFonts w:ascii="Times New Roman" w:eastAsia="Times New Roman" w:hAnsi="Times New Roman" w:cs="Times New Roman"/>
                <w:sz w:val="24"/>
                <w:szCs w:val="24"/>
              </w:rPr>
              <w:t>construcţiilor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instalaţiilor</w:t>
            </w:r>
            <w:proofErr w:type="spellEnd"/>
            <w:r>
              <w:rPr>
                <w:rFonts w:ascii="Times New Roman" w:eastAsia="Times New Roman" w:hAnsi="Times New Roman" w:cs="Times New Roman"/>
                <w:sz w:val="24"/>
                <w:szCs w:val="24"/>
              </w:rPr>
              <w:t xml:space="preserve"> și dotărilor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la schimbările climatice și la alte dezastre naturale.</w:t>
            </w:r>
          </w:p>
          <w:p w14:paraId="49F1BE3F" w14:textId="42C5E64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implementarea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va permite adaptarea </w:t>
            </w:r>
            <w:proofErr w:type="spellStart"/>
            <w:r>
              <w:rPr>
                <w:rFonts w:ascii="Times New Roman" w:eastAsia="Times New Roman" w:hAnsi="Times New Roman" w:cs="Times New Roman"/>
                <w:sz w:val="24"/>
                <w:szCs w:val="24"/>
              </w:rPr>
              <w:t>circulaţiei</w:t>
            </w:r>
            <w:proofErr w:type="spellEnd"/>
            <w:r>
              <w:rPr>
                <w:rFonts w:ascii="Times New Roman" w:eastAsia="Times New Roman" w:hAnsi="Times New Roman" w:cs="Times New Roman"/>
                <w:sz w:val="24"/>
                <w:szCs w:val="24"/>
              </w:rPr>
              <w:t xml:space="preserve"> vehiculelor la diferite fenomene asociate schimbărilor climatice, prin amplasarea atenuatoarelor de impact,  semnalizarea sectoarelor de drum periculoase cu surse de lumină ce utilizează energie verde etc.</w:t>
            </w:r>
            <w:r w:rsidR="00AA55B3">
              <w:rPr>
                <w:rFonts w:ascii="Times New Roman" w:eastAsia="Times New Roman" w:hAnsi="Times New Roman" w:cs="Times New Roman"/>
                <w:sz w:val="24"/>
                <w:szCs w:val="24"/>
              </w:rPr>
              <w:t xml:space="preserve">  De asemenea se oferă o</w:t>
            </w:r>
            <w:r w:rsidR="00AA55B3" w:rsidRPr="00AA55B3">
              <w:rPr>
                <w:rFonts w:ascii="Times New Roman" w:eastAsia="Times New Roman" w:hAnsi="Times New Roman" w:cs="Times New Roman"/>
                <w:sz w:val="24"/>
                <w:szCs w:val="24"/>
              </w:rPr>
              <w:t xml:space="preserve"> mai bună adaptare la schimbările climatice prin </w:t>
            </w:r>
            <w:proofErr w:type="spellStart"/>
            <w:r w:rsidR="00AA55B3" w:rsidRPr="00AA55B3">
              <w:rPr>
                <w:rFonts w:ascii="Times New Roman" w:eastAsia="Times New Roman" w:hAnsi="Times New Roman" w:cs="Times New Roman"/>
                <w:sz w:val="24"/>
                <w:szCs w:val="24"/>
              </w:rPr>
              <w:t>intervenţiile</w:t>
            </w:r>
            <w:proofErr w:type="spellEnd"/>
            <w:r w:rsidR="00AA55B3" w:rsidRPr="00AA55B3">
              <w:rPr>
                <w:rFonts w:ascii="Times New Roman" w:eastAsia="Times New Roman" w:hAnsi="Times New Roman" w:cs="Times New Roman"/>
                <w:sz w:val="24"/>
                <w:szCs w:val="24"/>
              </w:rPr>
              <w:t xml:space="preserve"> la condiții meteo speciale.</w:t>
            </w:r>
          </w:p>
        </w:tc>
      </w:tr>
      <w:tr w:rsidR="0001312F" w14:paraId="31D91EF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E31A02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0D924ED"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456A532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1B046B0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exploatării.</w:t>
            </w:r>
          </w:p>
          <w:p w14:paraId="138A3140"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echipelor de construcții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w:t>
            </w:r>
          </w:p>
          <w:p w14:paraId="379031F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Adoptarea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implementarea submăsurilor nu implică riscuri de degradare a mediului legate de păstrarea calității apei sau de accentuarea deficitului de apă. </w:t>
            </w:r>
          </w:p>
        </w:tc>
      </w:tr>
      <w:tr w:rsidR="0001312F" w14:paraId="2D1B913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718645A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472AA933"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4AA9F6D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6FBD31" w14:textId="77777777"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ABA0340" w14:textId="77777777" w:rsidR="0001312F" w:rsidRDefault="0001312F">
            <w:pPr>
              <w:ind w:hanging="23"/>
              <w:jc w:val="both"/>
              <w:rPr>
                <w:rFonts w:ascii="Times New Roman" w:eastAsia="Times New Roman" w:hAnsi="Times New Roman" w:cs="Times New Roman"/>
                <w:sz w:val="24"/>
                <w:szCs w:val="24"/>
              </w:rPr>
            </w:pPr>
          </w:p>
        </w:tc>
      </w:tr>
      <w:tr w:rsidR="0001312F" w14:paraId="3C73463A"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159F5C41"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DA2D899"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0B5C14CA"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66964D7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2F27B8E2"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au un impact previzibil semnificativ asupra obiectivului de mediu privind prevenirea și controlul poluării aerului, apei și solului,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exploatării, </w:t>
            </w:r>
            <w:proofErr w:type="spellStart"/>
            <w:r>
              <w:rPr>
                <w:rFonts w:ascii="Times New Roman" w:eastAsia="Times New Roman" w:hAnsi="Times New Roman" w:cs="Times New Roman"/>
                <w:sz w:val="24"/>
                <w:szCs w:val="24"/>
              </w:rPr>
              <w:t>ţinȃnd</w:t>
            </w:r>
            <w:proofErr w:type="spellEnd"/>
            <w:r>
              <w:rPr>
                <w:rFonts w:ascii="Times New Roman" w:eastAsia="Times New Roman" w:hAnsi="Times New Roman" w:cs="Times New Roman"/>
                <w:sz w:val="24"/>
                <w:szCs w:val="24"/>
              </w:rPr>
              <w:t xml:space="preserve"> seama și de amploarea redusă a lucrărilor.</w:t>
            </w:r>
          </w:p>
          <w:p w14:paraId="21EC9556" w14:textId="258C4878"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echipelor de construcție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w:t>
            </w:r>
          </w:p>
          <w:p w14:paraId="11C4F425" w14:textId="64EF528F" w:rsidR="00913845" w:rsidRDefault="00913845">
            <w:pPr>
              <w:ind w:hanging="23"/>
              <w:jc w:val="both"/>
              <w:rPr>
                <w:rFonts w:ascii="Times New Roman" w:eastAsia="Times New Roman" w:hAnsi="Times New Roman" w:cs="Times New Roman"/>
                <w:sz w:val="24"/>
                <w:szCs w:val="24"/>
              </w:rPr>
            </w:pPr>
            <w:r w:rsidRPr="00913845">
              <w:rPr>
                <w:rFonts w:ascii="Times New Roman" w:eastAsia="Times New Roman" w:hAnsi="Times New Roman" w:cs="Times New Roman"/>
                <w:sz w:val="24"/>
                <w:szCs w:val="24"/>
              </w:rPr>
              <w:t xml:space="preserve">Pentru apă </w:t>
            </w:r>
            <w:proofErr w:type="spellStart"/>
            <w:r w:rsidRPr="00913845">
              <w:rPr>
                <w:rFonts w:ascii="Times New Roman" w:eastAsia="Times New Roman" w:hAnsi="Times New Roman" w:cs="Times New Roman"/>
                <w:sz w:val="24"/>
                <w:szCs w:val="24"/>
              </w:rPr>
              <w:t>şi</w:t>
            </w:r>
            <w:proofErr w:type="spellEnd"/>
            <w:r w:rsidRPr="00913845">
              <w:rPr>
                <w:rFonts w:ascii="Times New Roman" w:eastAsia="Times New Roman" w:hAnsi="Times New Roman" w:cs="Times New Roman"/>
                <w:sz w:val="24"/>
                <w:szCs w:val="24"/>
              </w:rPr>
              <w:t xml:space="preserve"> sol se permite un mai bun control al </w:t>
            </w:r>
            <w:proofErr w:type="spellStart"/>
            <w:r w:rsidRPr="00913845">
              <w:rPr>
                <w:rFonts w:ascii="Times New Roman" w:eastAsia="Times New Roman" w:hAnsi="Times New Roman" w:cs="Times New Roman"/>
                <w:sz w:val="24"/>
                <w:szCs w:val="24"/>
              </w:rPr>
              <w:t>poluanţilor</w:t>
            </w:r>
            <w:proofErr w:type="spellEnd"/>
            <w:r w:rsidRPr="00913845">
              <w:rPr>
                <w:rFonts w:ascii="Times New Roman" w:eastAsia="Times New Roman" w:hAnsi="Times New Roman" w:cs="Times New Roman"/>
                <w:sz w:val="24"/>
                <w:szCs w:val="24"/>
              </w:rPr>
              <w:t xml:space="preserve"> în parcări </w:t>
            </w:r>
            <w:proofErr w:type="spellStart"/>
            <w:r w:rsidRPr="00913845">
              <w:rPr>
                <w:rFonts w:ascii="Times New Roman" w:eastAsia="Times New Roman" w:hAnsi="Times New Roman" w:cs="Times New Roman"/>
                <w:sz w:val="24"/>
                <w:szCs w:val="24"/>
              </w:rPr>
              <w:t>şi</w:t>
            </w:r>
            <w:proofErr w:type="spellEnd"/>
            <w:r w:rsidRPr="00913845">
              <w:rPr>
                <w:rFonts w:ascii="Times New Roman" w:eastAsia="Times New Roman" w:hAnsi="Times New Roman" w:cs="Times New Roman"/>
                <w:sz w:val="24"/>
                <w:szCs w:val="24"/>
              </w:rPr>
              <w:t xml:space="preserve"> de reducere a riscului de poluări accidentale</w:t>
            </w:r>
            <w:r>
              <w:rPr>
                <w:rFonts w:ascii="Times New Roman" w:eastAsia="Times New Roman" w:hAnsi="Times New Roman" w:cs="Times New Roman"/>
                <w:sz w:val="24"/>
                <w:szCs w:val="24"/>
              </w:rPr>
              <w:t>.</w:t>
            </w:r>
          </w:p>
          <w:p w14:paraId="08FBDF3E"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w:t>
            </w:r>
            <w:proofErr w:type="spellStart"/>
            <w:r>
              <w:rPr>
                <w:rFonts w:ascii="Times New Roman" w:eastAsia="Times New Roman" w:hAnsi="Times New Roman" w:cs="Times New Roman"/>
                <w:sz w:val="24"/>
                <w:szCs w:val="24"/>
              </w:rPr>
              <w:t>investiţiile</w:t>
            </w:r>
            <w:proofErr w:type="spellEnd"/>
            <w:r>
              <w:rPr>
                <w:rFonts w:ascii="Times New Roman" w:eastAsia="Times New Roman" w:hAnsi="Times New Roman" w:cs="Times New Roman"/>
                <w:sz w:val="24"/>
                <w:szCs w:val="24"/>
              </w:rPr>
              <w:t xml:space="preserve"> propuse a fi realizate se estimează că numărul accidentelor rutiere se va reduce, și implicit eventualele scurgeri accidentale de uleiuri, combustibili, cu efect asupra reducerii poluării apelor de suprafață și de adâncime, a aerului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solului.</w:t>
            </w:r>
          </w:p>
          <w:p w14:paraId="0C29D8EA" w14:textId="73366634" w:rsidR="008B5370" w:rsidRDefault="008B5370">
            <w:pPr>
              <w:ind w:hanging="23"/>
              <w:jc w:val="both"/>
              <w:rPr>
                <w:rFonts w:ascii="Times New Roman" w:eastAsia="Times New Roman" w:hAnsi="Times New Roman" w:cs="Times New Roman"/>
                <w:sz w:val="24"/>
                <w:szCs w:val="24"/>
              </w:rPr>
            </w:pPr>
          </w:p>
        </w:tc>
      </w:tr>
      <w:tr w:rsidR="0001312F" w14:paraId="50B1BD61"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2D59E1E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6C3C5C04" w14:textId="5ED6B439"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B5370">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2A30461" w14:textId="0E43C996"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2EBF20E" w14:textId="71F13D69" w:rsidR="0001312F" w:rsidRDefault="0001312F">
            <w:pPr>
              <w:ind w:hanging="23"/>
              <w:jc w:val="both"/>
              <w:rPr>
                <w:rFonts w:ascii="Times New Roman" w:eastAsia="Times New Roman" w:hAnsi="Times New Roman" w:cs="Times New Roman"/>
                <w:sz w:val="24"/>
                <w:szCs w:val="24"/>
              </w:rPr>
            </w:pPr>
          </w:p>
        </w:tc>
      </w:tr>
    </w:tbl>
    <w:p w14:paraId="4DBB1837" w14:textId="77777777" w:rsidR="0001312F" w:rsidRDefault="0001312F">
      <w:pPr>
        <w:ind w:firstLine="708"/>
        <w:rPr>
          <w:rFonts w:ascii="Times New Roman" w:eastAsia="Times New Roman" w:hAnsi="Times New Roman" w:cs="Times New Roman"/>
          <w:b/>
          <w:sz w:val="24"/>
          <w:szCs w:val="24"/>
        </w:rPr>
      </w:pPr>
    </w:p>
    <w:p w14:paraId="1D9CD7FD" w14:textId="77777777" w:rsidR="0001312F" w:rsidRDefault="0001312F">
      <w:pPr>
        <w:ind w:firstLine="708"/>
        <w:rPr>
          <w:rFonts w:ascii="Times New Roman" w:eastAsia="Times New Roman" w:hAnsi="Times New Roman" w:cs="Times New Roman"/>
          <w:b/>
          <w:sz w:val="24"/>
          <w:szCs w:val="24"/>
        </w:rPr>
      </w:pPr>
    </w:p>
    <w:p w14:paraId="2516CEDE" w14:textId="77777777" w:rsidR="0001312F" w:rsidRDefault="0001312F">
      <w:pPr>
        <w:ind w:firstLine="708"/>
        <w:rPr>
          <w:rFonts w:ascii="Times New Roman" w:eastAsia="Times New Roman" w:hAnsi="Times New Roman" w:cs="Times New Roman"/>
          <w:b/>
          <w:sz w:val="24"/>
          <w:szCs w:val="24"/>
        </w:rPr>
      </w:pPr>
    </w:p>
    <w:p w14:paraId="770AD8D6" w14:textId="77777777" w:rsidR="0001312F" w:rsidRDefault="0001312F">
      <w:pPr>
        <w:ind w:firstLine="708"/>
        <w:rPr>
          <w:rFonts w:ascii="Times New Roman" w:eastAsia="Times New Roman" w:hAnsi="Times New Roman" w:cs="Times New Roman"/>
          <w:b/>
          <w:sz w:val="24"/>
          <w:szCs w:val="24"/>
        </w:rPr>
      </w:pPr>
    </w:p>
    <w:p w14:paraId="762D80C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8"/>
        <w:tblW w:w="14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791"/>
        <w:gridCol w:w="10260"/>
      </w:tblGrid>
      <w:tr w:rsidR="0001312F" w14:paraId="1E2E6259"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4AB32A70"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791" w:type="dxa"/>
            <w:tcBorders>
              <w:top w:val="single" w:sz="4" w:space="0" w:color="000000"/>
              <w:left w:val="single" w:sz="4" w:space="0" w:color="000000"/>
              <w:bottom w:val="single" w:sz="4" w:space="0" w:color="000000"/>
              <w:right w:val="single" w:sz="4" w:space="0" w:color="000000"/>
            </w:tcBorders>
            <w:shd w:val="clear" w:color="auto" w:fill="D9EAD3"/>
          </w:tcPr>
          <w:p w14:paraId="566FEF2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1F370E5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17361C0"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tcPr>
          <w:p w14:paraId="747FA707"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037A84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5240C6C6" w14:textId="77777777" w:rsidR="0001312F" w:rsidRDefault="0001312F">
            <w:pPr>
              <w:ind w:firstLine="708"/>
              <w:rPr>
                <w:rFonts w:ascii="Times New Roman" w:eastAsia="Times New Roman" w:hAnsi="Times New Roman" w:cs="Times New Roman"/>
                <w:sz w:val="24"/>
                <w:szCs w:val="24"/>
              </w:rPr>
            </w:pPr>
          </w:p>
          <w:p w14:paraId="1A167F3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C1BEA73" w14:textId="77777777" w:rsidR="0001312F" w:rsidRDefault="0001312F">
            <w:pPr>
              <w:ind w:firstLine="708"/>
              <w:rPr>
                <w:rFonts w:ascii="Times New Roman" w:eastAsia="Times New Roman" w:hAnsi="Times New Roman" w:cs="Times New Roman"/>
                <w:sz w:val="24"/>
                <w:szCs w:val="24"/>
              </w:rPr>
            </w:pPr>
          </w:p>
          <w:p w14:paraId="05FE2CD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030A55A0" w14:textId="77777777" w:rsidR="0001312F" w:rsidRDefault="0001312F">
            <w:pPr>
              <w:ind w:firstLine="708"/>
              <w:rPr>
                <w:rFonts w:ascii="Times New Roman" w:eastAsia="Times New Roman" w:hAnsi="Times New Roman" w:cs="Times New Roman"/>
                <w:sz w:val="24"/>
                <w:szCs w:val="24"/>
              </w:rPr>
            </w:pPr>
          </w:p>
          <w:p w14:paraId="3E838CB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791" w:type="dxa"/>
            <w:tcBorders>
              <w:top w:val="single" w:sz="4" w:space="0" w:color="000000"/>
              <w:left w:val="single" w:sz="4" w:space="0" w:color="000000"/>
              <w:bottom w:val="single" w:sz="4" w:space="0" w:color="000000"/>
              <w:right w:val="single" w:sz="4" w:space="0" w:color="000000"/>
            </w:tcBorders>
          </w:tcPr>
          <w:p w14:paraId="57BA9ED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2D6CF587"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de realizare a investițiilor în siguranța rutieră (din timpul etapei de construcție, etapei de operare și de dezafectare)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(Directiva 2008/98/CE privind deșeurile și de abrogare a anumitor directive)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w:t>
            </w:r>
          </w:p>
          <w:p w14:paraId="4813F7D6"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4117A4A2" w14:textId="77777777" w:rsidR="0001312F" w:rsidRDefault="0067039D">
            <w:pPr>
              <w:ind w:firstLine="2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vor fi gestionate în conformitate cu Directiva 2012/19/UE a Parlamentului European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Consiliului din 4 iulie 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w:t>
            </w:r>
          </w:p>
          <w:p w14:paraId="4313B72A"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(spre exemplu, pasaje, pasarele etc),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w:t>
            </w:r>
          </w:p>
          <w:p w14:paraId="666697B4"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și în etapele de operare și dezafectare a lucrărilor, </w:t>
            </w:r>
            <w:proofErr w:type="spellStart"/>
            <w:r>
              <w:rPr>
                <w:rFonts w:ascii="Times New Roman" w:eastAsia="Times New Roman" w:hAnsi="Times New Roman" w:cs="Times New Roman"/>
                <w:sz w:val="24"/>
                <w:szCs w:val="24"/>
              </w:rPr>
              <w:t>instalaţiilor</w:t>
            </w:r>
            <w:proofErr w:type="spellEnd"/>
            <w:r>
              <w:rPr>
                <w:rFonts w:ascii="Times New Roman" w:eastAsia="Times New Roman" w:hAnsi="Times New Roman" w:cs="Times New Roman"/>
                <w:sz w:val="24"/>
                <w:szCs w:val="24"/>
              </w:rPr>
              <w:t xml:space="preserve"> și dotărilor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
          <w:p w14:paraId="08D6BF3E"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submăsurile nu vor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DA7147" w14:paraId="653066DD" w14:textId="77777777" w:rsidTr="00DA59FE">
        <w:trPr>
          <w:jc w:val="center"/>
        </w:trPr>
        <w:tc>
          <w:tcPr>
            <w:tcW w:w="3315" w:type="dxa"/>
            <w:tcBorders>
              <w:top w:val="single" w:sz="4" w:space="0" w:color="000000"/>
              <w:left w:val="single" w:sz="4" w:space="0" w:color="000000"/>
              <w:bottom w:val="single" w:sz="4" w:space="0" w:color="000000"/>
              <w:right w:val="single" w:sz="4" w:space="0" w:color="000000"/>
            </w:tcBorders>
          </w:tcPr>
          <w:p w14:paraId="556D0AD7"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5345CF25" w14:textId="77777777" w:rsidR="00DA7147" w:rsidRDefault="00DA7147" w:rsidP="00DA7147">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8288DA4"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F399062" w14:textId="06CEA632" w:rsidR="00DA7147" w:rsidRDefault="00DA7147" w:rsidP="00DA7147">
            <w:pPr>
              <w:ind w:firstLine="708"/>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791" w:type="dxa"/>
            <w:tcBorders>
              <w:top w:val="single" w:sz="4" w:space="0" w:color="000000"/>
              <w:left w:val="single" w:sz="4" w:space="0" w:color="000000"/>
              <w:bottom w:val="single" w:sz="4" w:space="0" w:color="000000"/>
              <w:right w:val="single" w:sz="4" w:space="0" w:color="000000"/>
            </w:tcBorders>
          </w:tcPr>
          <w:p w14:paraId="1E64C403" w14:textId="05315E4A" w:rsidR="00DA7147" w:rsidRDefault="00A06522" w:rsidP="00DA59FE">
            <w:pPr>
              <w:ind w:firstLine="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F6F9E08" w14:textId="35677A8F" w:rsidR="00DA7147" w:rsidRDefault="0045599A"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Asupra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se generează un </w:t>
            </w:r>
            <w:proofErr w:type="spellStart"/>
            <w:r>
              <w:rPr>
                <w:rFonts w:ascii="Times New Roman" w:eastAsia="Times New Roman" w:hAnsi="Times New Roman" w:cs="Times New Roman"/>
                <w:sz w:val="24"/>
                <w:szCs w:val="24"/>
              </w:rPr>
              <w:t>potenţial</w:t>
            </w:r>
            <w:proofErr w:type="spellEnd"/>
            <w:r>
              <w:rPr>
                <w:rFonts w:ascii="Times New Roman" w:eastAsia="Times New Roman" w:hAnsi="Times New Roman" w:cs="Times New Roman"/>
                <w:sz w:val="24"/>
                <w:szCs w:val="24"/>
              </w:rPr>
              <w:t xml:space="preserve"> efect negativ nesemnificativ, deoarece prin implementarea unor tipuri de </w:t>
            </w:r>
            <w:proofErr w:type="spellStart"/>
            <w:r>
              <w:rPr>
                <w:rFonts w:ascii="Times New Roman" w:eastAsia="Times New Roman" w:hAnsi="Times New Roman" w:cs="Times New Roman"/>
                <w:sz w:val="24"/>
                <w:szCs w:val="24"/>
              </w:rPr>
              <w:t>acţiuni</w:t>
            </w:r>
            <w:proofErr w:type="spellEnd"/>
            <w:r w:rsidR="001B05A1">
              <w:rPr>
                <w:rFonts w:ascii="Times New Roman" w:eastAsia="Times New Roman" w:hAnsi="Times New Roman" w:cs="Times New Roman"/>
                <w:sz w:val="24"/>
                <w:szCs w:val="24"/>
              </w:rPr>
              <w:t xml:space="preserve"> precum</w:t>
            </w:r>
            <w:r w:rsidR="009125E0">
              <w:rPr>
                <w:rFonts w:ascii="Times New Roman" w:eastAsia="Times New Roman" w:hAnsi="Times New Roman" w:cs="Times New Roman"/>
                <w:sz w:val="24"/>
                <w:szCs w:val="24"/>
              </w:rPr>
              <w:t xml:space="preserve"> montare parapete rutiere </w:t>
            </w:r>
            <w:proofErr w:type="spellStart"/>
            <w:r w:rsidR="009125E0">
              <w:rPr>
                <w:rFonts w:ascii="Times New Roman" w:eastAsia="Times New Roman" w:hAnsi="Times New Roman" w:cs="Times New Roman"/>
                <w:sz w:val="24"/>
                <w:szCs w:val="24"/>
              </w:rPr>
              <w:t>creşte</w:t>
            </w:r>
            <w:proofErr w:type="spellEnd"/>
            <w:r w:rsidR="009125E0">
              <w:rPr>
                <w:rFonts w:ascii="Times New Roman" w:eastAsia="Times New Roman" w:hAnsi="Times New Roman" w:cs="Times New Roman"/>
                <w:sz w:val="24"/>
                <w:szCs w:val="24"/>
              </w:rPr>
              <w:t xml:space="preserve"> riscul de fragmentare a habitatelor </w:t>
            </w:r>
            <w:proofErr w:type="spellStart"/>
            <w:r w:rsidR="009125E0">
              <w:rPr>
                <w:rFonts w:ascii="Times New Roman" w:eastAsia="Times New Roman" w:hAnsi="Times New Roman" w:cs="Times New Roman"/>
                <w:sz w:val="24"/>
                <w:szCs w:val="24"/>
              </w:rPr>
              <w:t>şi</w:t>
            </w:r>
            <w:proofErr w:type="spellEnd"/>
            <w:r w:rsidR="009125E0">
              <w:rPr>
                <w:rFonts w:ascii="Times New Roman" w:eastAsia="Times New Roman" w:hAnsi="Times New Roman" w:cs="Times New Roman"/>
                <w:sz w:val="24"/>
                <w:szCs w:val="24"/>
              </w:rPr>
              <w:t xml:space="preserve"> creste riscul de colizi</w:t>
            </w:r>
            <w:r w:rsidR="00963EAD">
              <w:rPr>
                <w:rFonts w:ascii="Times New Roman" w:eastAsia="Times New Roman" w:hAnsi="Times New Roman" w:cs="Times New Roman"/>
                <w:sz w:val="24"/>
                <w:szCs w:val="24"/>
              </w:rPr>
              <w:t xml:space="preserve">une. De asemenea prin utilizarea neadecvată a surselor de lumină, creste nivelul de poluare </w:t>
            </w:r>
            <w:r w:rsidR="00361AB9">
              <w:rPr>
                <w:rFonts w:ascii="Times New Roman" w:eastAsia="Times New Roman" w:hAnsi="Times New Roman" w:cs="Times New Roman"/>
                <w:sz w:val="24"/>
                <w:szCs w:val="24"/>
              </w:rPr>
              <w:t>luminoasă</w:t>
            </w:r>
            <w:r w:rsidR="00963EAD">
              <w:rPr>
                <w:rFonts w:ascii="Times New Roman" w:eastAsia="Times New Roman" w:hAnsi="Times New Roman" w:cs="Times New Roman"/>
                <w:sz w:val="24"/>
                <w:szCs w:val="24"/>
              </w:rPr>
              <w:t xml:space="preserve">. </w:t>
            </w:r>
          </w:p>
          <w:p w14:paraId="64DAE63B" w14:textId="5A010E10" w:rsidR="006418AD" w:rsidRDefault="00963EAD"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raportul de mediu au fost propuse</w:t>
            </w:r>
            <w:r w:rsidR="00DE57BE">
              <w:rPr>
                <w:rFonts w:ascii="Times New Roman" w:eastAsia="Times New Roman" w:hAnsi="Times New Roman" w:cs="Times New Roman"/>
                <w:sz w:val="24"/>
                <w:szCs w:val="24"/>
              </w:rPr>
              <w:t xml:space="preserve"> următoarele</w:t>
            </w:r>
            <w:r>
              <w:rPr>
                <w:rFonts w:ascii="Times New Roman" w:eastAsia="Times New Roman" w:hAnsi="Times New Roman" w:cs="Times New Roman"/>
                <w:sz w:val="24"/>
                <w:szCs w:val="24"/>
              </w:rPr>
              <w:t xml:space="preserve"> măsuri care să reducă efectele negative identificate, </w:t>
            </w:r>
            <w:r w:rsidR="00923677">
              <w:rPr>
                <w:rFonts w:ascii="Times New Roman" w:eastAsia="Times New Roman" w:hAnsi="Times New Roman" w:cs="Times New Roman"/>
                <w:sz w:val="24"/>
                <w:szCs w:val="24"/>
              </w:rPr>
              <w:t>asigurând</w:t>
            </w:r>
            <w:r w:rsidR="00D43C75">
              <w:rPr>
                <w:rFonts w:ascii="Times New Roman" w:eastAsia="Times New Roman" w:hAnsi="Times New Roman" w:cs="Times New Roman"/>
                <w:sz w:val="24"/>
                <w:szCs w:val="24"/>
              </w:rPr>
              <w:t xml:space="preserve"> astfel un efect rezidual nesemnificativ</w:t>
            </w:r>
            <w:r w:rsidR="00DE57BE">
              <w:rPr>
                <w:rFonts w:ascii="Times New Roman" w:eastAsia="Times New Roman" w:hAnsi="Times New Roman" w:cs="Times New Roman"/>
                <w:sz w:val="24"/>
                <w:szCs w:val="24"/>
              </w:rPr>
              <w:t>.</w:t>
            </w:r>
          </w:p>
          <w:p w14:paraId="168282C8" w14:textId="77777777" w:rsidR="006418AD" w:rsidRDefault="006418AD" w:rsidP="006418AD">
            <w:pPr>
              <w:pStyle w:val="Listparagraf"/>
              <w:numPr>
                <w:ilvl w:val="0"/>
                <w:numId w:val="64"/>
              </w:numPr>
              <w:jc w:val="both"/>
              <w:rPr>
                <w:rFonts w:ascii="Times New Roman" w:eastAsia="Times New Roman" w:hAnsi="Times New Roman" w:cs="Times New Roman"/>
                <w:sz w:val="24"/>
                <w:szCs w:val="24"/>
              </w:rPr>
            </w:pPr>
            <w:r w:rsidRPr="006418AD">
              <w:rPr>
                <w:rFonts w:ascii="Times New Roman" w:eastAsia="Times New Roman" w:hAnsi="Times New Roman" w:cs="Times New Roman"/>
                <w:sz w:val="24"/>
                <w:szCs w:val="24"/>
              </w:rPr>
              <w:t xml:space="preserve">Toate proiectele pentru care va fi prevăzută montarea de </w:t>
            </w:r>
            <w:proofErr w:type="spellStart"/>
            <w:r w:rsidRPr="006418AD">
              <w:rPr>
                <w:rFonts w:ascii="Times New Roman" w:eastAsia="Times New Roman" w:hAnsi="Times New Roman" w:cs="Times New Roman"/>
                <w:sz w:val="24"/>
                <w:szCs w:val="24"/>
              </w:rPr>
              <w:t>parapeţi</w:t>
            </w:r>
            <w:proofErr w:type="spellEnd"/>
            <w:r w:rsidRPr="006418AD">
              <w:rPr>
                <w:rFonts w:ascii="Times New Roman" w:eastAsia="Times New Roman" w:hAnsi="Times New Roman" w:cs="Times New Roman"/>
                <w:sz w:val="24"/>
                <w:szCs w:val="24"/>
              </w:rPr>
              <w:t xml:space="preserve"> mediani între sensurile de </w:t>
            </w:r>
            <w:proofErr w:type="spellStart"/>
            <w:r w:rsidRPr="006418AD">
              <w:rPr>
                <w:rFonts w:ascii="Times New Roman" w:eastAsia="Times New Roman" w:hAnsi="Times New Roman" w:cs="Times New Roman"/>
                <w:sz w:val="24"/>
                <w:szCs w:val="24"/>
              </w:rPr>
              <w:t>circulaţie</w:t>
            </w:r>
            <w:proofErr w:type="spellEnd"/>
            <w:r w:rsidRPr="006418AD">
              <w:rPr>
                <w:rFonts w:ascii="Times New Roman" w:eastAsia="Times New Roman" w:hAnsi="Times New Roman" w:cs="Times New Roman"/>
                <w:sz w:val="24"/>
                <w:szCs w:val="24"/>
              </w:rPr>
              <w:t xml:space="preserve"> trebuie sa asigure dotarea </w:t>
            </w:r>
            <w:proofErr w:type="spellStart"/>
            <w:r w:rsidRPr="006418AD">
              <w:rPr>
                <w:rFonts w:ascii="Times New Roman" w:eastAsia="Times New Roman" w:hAnsi="Times New Roman" w:cs="Times New Roman"/>
                <w:sz w:val="24"/>
                <w:szCs w:val="24"/>
              </w:rPr>
              <w:t>parapeţilor</w:t>
            </w:r>
            <w:proofErr w:type="spellEnd"/>
            <w:r w:rsidRPr="006418AD">
              <w:rPr>
                <w:rFonts w:ascii="Times New Roman" w:eastAsia="Times New Roman" w:hAnsi="Times New Roman" w:cs="Times New Roman"/>
                <w:sz w:val="24"/>
                <w:szCs w:val="24"/>
              </w:rPr>
              <w:t xml:space="preserve"> cu puncte de traversare pentru faună (întreruperi în parapet), pentru a evita </w:t>
            </w:r>
            <w:proofErr w:type="spellStart"/>
            <w:r w:rsidRPr="006418AD">
              <w:rPr>
                <w:rFonts w:ascii="Times New Roman" w:eastAsia="Times New Roman" w:hAnsi="Times New Roman" w:cs="Times New Roman"/>
                <w:sz w:val="24"/>
                <w:szCs w:val="24"/>
              </w:rPr>
              <w:t>apariţia</w:t>
            </w:r>
            <w:proofErr w:type="spellEnd"/>
            <w:r w:rsidRPr="006418AD">
              <w:rPr>
                <w:rFonts w:ascii="Times New Roman" w:eastAsia="Times New Roman" w:hAnsi="Times New Roman" w:cs="Times New Roman"/>
                <w:sz w:val="24"/>
                <w:szCs w:val="24"/>
              </w:rPr>
              <w:t xml:space="preserve"> unor capcane </w:t>
            </w:r>
            <w:proofErr w:type="spellStart"/>
            <w:r w:rsidRPr="006418AD">
              <w:rPr>
                <w:rFonts w:ascii="Times New Roman" w:eastAsia="Times New Roman" w:hAnsi="Times New Roman" w:cs="Times New Roman"/>
                <w:sz w:val="24"/>
                <w:szCs w:val="24"/>
              </w:rPr>
              <w:t>şi</w:t>
            </w:r>
            <w:proofErr w:type="spellEnd"/>
            <w:r w:rsidRPr="006418AD">
              <w:rPr>
                <w:rFonts w:ascii="Times New Roman" w:eastAsia="Times New Roman" w:hAnsi="Times New Roman" w:cs="Times New Roman"/>
                <w:sz w:val="24"/>
                <w:szCs w:val="24"/>
              </w:rPr>
              <w:t xml:space="preserve"> mortalitatea faunei</w:t>
            </w:r>
            <w:r>
              <w:rPr>
                <w:rFonts w:ascii="Times New Roman" w:eastAsia="Times New Roman" w:hAnsi="Times New Roman" w:cs="Times New Roman"/>
                <w:sz w:val="24"/>
                <w:szCs w:val="24"/>
              </w:rPr>
              <w:t>;</w:t>
            </w:r>
          </w:p>
          <w:p w14:paraId="1AC07AB6" w14:textId="598FE4C9" w:rsidR="006418AD" w:rsidRPr="008F11C9" w:rsidRDefault="004F2F6E" w:rsidP="008F11C9">
            <w:pPr>
              <w:pStyle w:val="Listparagraf"/>
              <w:numPr>
                <w:ilvl w:val="0"/>
                <w:numId w:val="64"/>
              </w:numPr>
              <w:jc w:val="both"/>
              <w:rPr>
                <w:rFonts w:ascii="Times New Roman" w:eastAsia="Times New Roman" w:hAnsi="Times New Roman" w:cs="Times New Roman"/>
                <w:sz w:val="24"/>
                <w:szCs w:val="24"/>
              </w:rPr>
            </w:pPr>
            <w:r w:rsidRPr="004F2F6E">
              <w:rPr>
                <w:rFonts w:ascii="Times New Roman" w:eastAsia="Times New Roman" w:hAnsi="Times New Roman" w:cs="Times New Roman"/>
                <w:sz w:val="24"/>
                <w:szCs w:val="24"/>
              </w:rPr>
              <w:t xml:space="preserve">Reducerea impactului poluării luminoase trebuie să reprezinte o preocupare constantă pentru toate proiectele PT. Acestea vor trebui să adapteze măsuri de evitare a iluminării excesive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de adaptare a surselor de lumină la </w:t>
            </w:r>
            <w:proofErr w:type="spellStart"/>
            <w:r w:rsidRPr="004F2F6E">
              <w:rPr>
                <w:rFonts w:ascii="Times New Roman" w:eastAsia="Times New Roman" w:hAnsi="Times New Roman" w:cs="Times New Roman"/>
                <w:sz w:val="24"/>
                <w:szCs w:val="24"/>
              </w:rPr>
              <w:t>cerinţele</w:t>
            </w:r>
            <w:proofErr w:type="spellEnd"/>
            <w:r w:rsidRPr="004F2F6E">
              <w:rPr>
                <w:rFonts w:ascii="Times New Roman" w:eastAsia="Times New Roman" w:hAnsi="Times New Roman" w:cs="Times New Roman"/>
                <w:sz w:val="24"/>
                <w:szCs w:val="24"/>
              </w:rPr>
              <w:t xml:space="preserve"> speciilor de faună (din punct de vedere al tipului de lumină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a orientării sursei de lumină), în principal în interiorul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vecinătatea ariilor naturale protejate. O </w:t>
            </w:r>
            <w:proofErr w:type="spellStart"/>
            <w:r w:rsidRPr="004F2F6E">
              <w:rPr>
                <w:rFonts w:ascii="Times New Roman" w:eastAsia="Times New Roman" w:hAnsi="Times New Roman" w:cs="Times New Roman"/>
                <w:sz w:val="24"/>
                <w:szCs w:val="24"/>
              </w:rPr>
              <w:t>atenţie</w:t>
            </w:r>
            <w:proofErr w:type="spellEnd"/>
            <w:r w:rsidRPr="004F2F6E">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căilor ferate.</w:t>
            </w:r>
          </w:p>
        </w:tc>
      </w:tr>
    </w:tbl>
    <w:p w14:paraId="3279CD61" w14:textId="77777777" w:rsidR="0001312F" w:rsidRDefault="0001312F">
      <w:pPr>
        <w:ind w:firstLine="708"/>
        <w:rPr>
          <w:rFonts w:ascii="Times New Roman" w:eastAsia="Times New Roman" w:hAnsi="Times New Roman" w:cs="Times New Roman"/>
          <w:b/>
          <w:sz w:val="24"/>
          <w:szCs w:val="24"/>
        </w:rPr>
      </w:pPr>
    </w:p>
    <w:p w14:paraId="05C8D8C9" w14:textId="77777777" w:rsidR="0001312F" w:rsidRDefault="0001312F">
      <w:pPr>
        <w:ind w:firstLine="708"/>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053142A2"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16" w:name="_Toc117679940"/>
      <w:r>
        <w:rPr>
          <w:rFonts w:ascii="Times New Roman" w:eastAsia="Times New Roman" w:hAnsi="Times New Roman" w:cs="Times New Roman"/>
          <w:sz w:val="24"/>
          <w:szCs w:val="24"/>
        </w:rPr>
        <w:t xml:space="preserve">2.4. </w:t>
      </w:r>
      <w:r>
        <w:rPr>
          <w:rFonts w:ascii="Times New Roman" w:eastAsia="Times New Roman" w:hAnsi="Times New Roman" w:cs="Times New Roman"/>
          <w:b/>
          <w:sz w:val="24"/>
          <w:szCs w:val="24"/>
        </w:rPr>
        <w:t>Prioritatea 4</w:t>
      </w:r>
      <w:r>
        <w:rPr>
          <w:rFonts w:ascii="Times New Roman" w:eastAsia="Times New Roman" w:hAnsi="Times New Roman" w:cs="Times New Roman"/>
          <w:sz w:val="24"/>
          <w:szCs w:val="24"/>
        </w:rPr>
        <w:t xml:space="preserve"> - Creșterea eficienței căilor ferate române</w:t>
      </w:r>
      <w:bookmarkEnd w:id="16"/>
    </w:p>
    <w:p w14:paraId="4DD5E963" w14:textId="77777777" w:rsidR="0001312F" w:rsidRDefault="0001312F">
      <w:pPr>
        <w:ind w:firstLine="708"/>
        <w:jc w:val="both"/>
        <w:rPr>
          <w:rFonts w:ascii="Times New Roman" w:eastAsia="Times New Roman" w:hAnsi="Times New Roman" w:cs="Times New Roman"/>
          <w:sz w:val="24"/>
          <w:szCs w:val="24"/>
        </w:rPr>
      </w:pPr>
    </w:p>
    <w:p w14:paraId="22675F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în cadrul acestei priorități vor fi focalizate pe obiectivele strategice la nivel european și nivel național sintetizate în cadrul Programului Investițional, în particular continuarea modernizării rețelei primare de cale ferată a României care prevede secțiuni situate predominant pe rețeaua TEN-T centrală. În cadrul rețelei primare de cale ferată o atenție deosebită va fi acordată finalizării proiectelor demarate cu finanțare europeană în perioada 2014-2020.</w:t>
      </w:r>
    </w:p>
    <w:p w14:paraId="72B702CA" w14:textId="77777777" w:rsidR="0001312F" w:rsidRDefault="0001312F">
      <w:pPr>
        <w:jc w:val="both"/>
        <w:rPr>
          <w:rFonts w:ascii="Times New Roman" w:eastAsia="Times New Roman" w:hAnsi="Times New Roman" w:cs="Times New Roman"/>
          <w:sz w:val="24"/>
          <w:szCs w:val="24"/>
        </w:rPr>
      </w:pPr>
    </w:p>
    <w:p w14:paraId="71F2E3A2"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7" w:name="_Toc117679941"/>
      <w:r>
        <w:rPr>
          <w:rFonts w:ascii="Times New Roman" w:eastAsia="Times New Roman" w:hAnsi="Times New Roman" w:cs="Times New Roman"/>
        </w:rPr>
        <w:t>2.4.1. Descrierea investițiilor</w:t>
      </w:r>
      <w:bookmarkEnd w:id="17"/>
      <w:r>
        <w:rPr>
          <w:rFonts w:ascii="Times New Roman" w:eastAsia="Times New Roman" w:hAnsi="Times New Roman" w:cs="Times New Roman"/>
        </w:rPr>
        <w:t xml:space="preserve"> </w:t>
      </w:r>
    </w:p>
    <w:p w14:paraId="0E13BF8E" w14:textId="77777777" w:rsidR="0001312F" w:rsidRDefault="0001312F">
      <w:pPr>
        <w:rPr>
          <w:rFonts w:ascii="Times New Roman" w:eastAsia="Times New Roman" w:hAnsi="Times New Roman" w:cs="Times New Roman"/>
          <w:sz w:val="24"/>
          <w:szCs w:val="24"/>
        </w:rPr>
      </w:pPr>
    </w:p>
    <w:p w14:paraId="26A86E40" w14:textId="4ECDE96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w:t>
      </w:r>
      <w:r w:rsidR="009C4062">
        <w:rPr>
          <w:rFonts w:ascii="Times New Roman" w:eastAsia="Times New Roman" w:hAnsi="Times New Roman" w:cs="Times New Roman"/>
          <w:sz w:val="24"/>
          <w:szCs w:val="24"/>
        </w:rPr>
        <w:t xml:space="preserve">PT </w:t>
      </w:r>
      <w:r>
        <w:rPr>
          <w:rFonts w:ascii="Times New Roman" w:eastAsia="Times New Roman" w:hAnsi="Times New Roman" w:cs="Times New Roman"/>
          <w:sz w:val="24"/>
          <w:szCs w:val="24"/>
        </w:rPr>
        <w:t xml:space="preserve">vor fi complementare cu cele din cadrul PNRR și cu investițiile propuse în cadrul CEF, fiind însoțite de măsuri de protecția naturii și a biodiversității (infrastructură verde) în legătură directă cu infrastructura de transport feroviară. </w:t>
      </w:r>
    </w:p>
    <w:p w14:paraId="269A418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așteaptă ca prin realizarea rețelei primare de infrastructură feroviară a României să se contribuie semnificativ la îmbunătățirea conectivității și mobilității europene, transfrontaliere și naționale, diminuarea disparităților regionale, creșterea siguranței feroviare, cu impact asupra creșteri numărului de utilizatori pentru </w:t>
      </w:r>
      <w:proofErr w:type="spellStart"/>
      <w:r>
        <w:rPr>
          <w:rFonts w:ascii="Times New Roman" w:eastAsia="Times New Roman" w:hAnsi="Times New Roman" w:cs="Times New Roman"/>
          <w:sz w:val="24"/>
          <w:szCs w:val="24"/>
        </w:rPr>
        <w:t>transprtul</w:t>
      </w:r>
      <w:proofErr w:type="spellEnd"/>
      <w:r>
        <w:rPr>
          <w:rFonts w:ascii="Times New Roman" w:eastAsia="Times New Roman" w:hAnsi="Times New Roman" w:cs="Times New Roman"/>
          <w:sz w:val="24"/>
          <w:szCs w:val="24"/>
        </w:rPr>
        <w:t xml:space="preserve"> de marfă și persoane.</w:t>
      </w:r>
    </w:p>
    <w:p w14:paraId="06D18FD3" w14:textId="4C7F921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corelarea cu investițiile aferente PNRR (modernizare completă, </w:t>
      </w:r>
      <w:proofErr w:type="spellStart"/>
      <w:r>
        <w:rPr>
          <w:rFonts w:ascii="Times New Roman" w:eastAsia="Times New Roman" w:hAnsi="Times New Roman" w:cs="Times New Roman"/>
          <w:sz w:val="24"/>
          <w:szCs w:val="24"/>
        </w:rPr>
        <w:t>renewal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quick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wins</w:t>
      </w:r>
      <w:proofErr w:type="spellEnd"/>
      <w:r>
        <w:rPr>
          <w:rFonts w:ascii="Times New Roman" w:eastAsia="Times New Roman" w:hAnsi="Times New Roman" w:cs="Times New Roman"/>
          <w:sz w:val="24"/>
          <w:szCs w:val="24"/>
        </w:rPr>
        <w:t xml:space="preserve">, centralizări) și CEF,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sunt propuse la finanțare proiecte situate exclusiv pe rețeaua TEN-T, după cum urmează:</w:t>
      </w:r>
    </w:p>
    <w:p w14:paraId="30873DB6"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w:t>
      </w:r>
    </w:p>
    <w:p w14:paraId="4F574176" w14:textId="77777777" w:rsidR="0001312F" w:rsidRDefault="0067039D">
      <w:pPr>
        <w:ind w:firstLine="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 xml:space="preserve"> care răspund condițiilor de eligibilitate ale acestei priorități</w:t>
      </w:r>
    </w:p>
    <w:p w14:paraId="61773D9B"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noi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w:t>
      </w:r>
    </w:p>
    <w:p w14:paraId="3683592C"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Predeal – Brașov;</w:t>
      </w:r>
    </w:p>
    <w:p w14:paraId="6800BC1B"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Craiova - Dr. Tr. Severin – Caransebeș;</w:t>
      </w:r>
    </w:p>
    <w:p w14:paraId="7F3D50D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Teiuș - Cp. Turzii - Cluj-Napoca;</w:t>
      </w:r>
    </w:p>
    <w:p w14:paraId="6E52492D"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Port Constanța – Palas;</w:t>
      </w:r>
    </w:p>
    <w:p w14:paraId="65CE28E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București, inclusiv dimensiunea metropolitană;</w:t>
      </w:r>
    </w:p>
    <w:p w14:paraId="3102F80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Pașcani - Iași – Ungheni;</w:t>
      </w:r>
    </w:p>
    <w:p w14:paraId="59F14E6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Ploiești Triaj – Focșani – Roman – Pașcani - Dărmănești - Vicșani Frontieră;</w:t>
      </w:r>
    </w:p>
    <w:p w14:paraId="1958971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stații CF</w:t>
      </w:r>
    </w:p>
    <w:p w14:paraId="76A800A6"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poduri, podețe, tuneluri</w:t>
      </w:r>
    </w:p>
    <w:p w14:paraId="262DD73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modernizare a trecerilor la nivel cu calea ferată</w:t>
      </w:r>
    </w:p>
    <w:p w14:paraId="47A63D02"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creștere a vitezei peste 160 km/h pe sectoarele deja modernizate și unde parametrii tehnici și operaționali permit viteză crescută,</w:t>
      </w:r>
    </w:p>
    <w:p w14:paraId="4F7F625F"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Studiu pentru trenul de mare viteză (HSR)</w:t>
      </w:r>
    </w:p>
    <w:p w14:paraId="64EDBEE3" w14:textId="77777777" w:rsidR="0001312F" w:rsidRDefault="0001312F">
      <w:pPr>
        <w:ind w:firstLine="708"/>
        <w:rPr>
          <w:rFonts w:ascii="Times New Roman" w:eastAsia="Times New Roman" w:hAnsi="Times New Roman" w:cs="Times New Roman"/>
          <w:sz w:val="24"/>
          <w:szCs w:val="24"/>
        </w:rPr>
      </w:pPr>
    </w:p>
    <w:p w14:paraId="0FC0E54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7628B45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Craiova-București</w:t>
      </w:r>
    </w:p>
    <w:p w14:paraId="129AC4B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 - Calafat</w:t>
      </w:r>
    </w:p>
    <w:p w14:paraId="5678B3E9"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Suceava - Ilva Mică;</w:t>
      </w:r>
    </w:p>
    <w:p w14:paraId="6F9AC3EA"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Ilva Mică – Apahida;</w:t>
      </w:r>
    </w:p>
    <w:p w14:paraId="1F5AD2C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Timișoara - Stamora Moravița frontieră.</w:t>
      </w:r>
    </w:p>
    <w:p w14:paraId="7A551659" w14:textId="77777777" w:rsidR="0001312F" w:rsidRDefault="0001312F">
      <w:pPr>
        <w:jc w:val="both"/>
        <w:rPr>
          <w:rFonts w:ascii="Times New Roman" w:eastAsia="Times New Roman" w:hAnsi="Times New Roman" w:cs="Times New Roman"/>
          <w:sz w:val="24"/>
          <w:szCs w:val="24"/>
        </w:rPr>
      </w:pPr>
    </w:p>
    <w:p w14:paraId="2D4750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experiențele trecutului, parametrii tehnici vizați de noile investiți în rețeaua primară sprijinite prin intermediul acestei priorități sunt aliniați cu cei prevăzuți pentru rețeaua TEN-T (centrală) în cadrul Regulamentului 1315/2013, în particular electrificare, ERTMS nivel 2, viteza liniei de 100 km/h, ecartament de 1435 mm, treceri la nivel cu bariere automate și posibilitatea circulației trenurilor de 740 m lungime. </w:t>
      </w:r>
    </w:p>
    <w:p w14:paraId="23E4C4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aceste considerente se încurajează utilizarea modernizării on-line cu condiția introducerii ERTMS și modernizării/reconstrucției structurilor necesare. În acest sens vor fi susținute acțiunile pentru achiziție de mijloacele de lucru (trenuri de lucru și echipamente) pentru asigurarea proceselor modernizare a infrastructurilor feroviare de către administratorul infrastructurii conform parametrilor tehnici menționați mai sus.</w:t>
      </w:r>
    </w:p>
    <w:p w14:paraId="1A555175" w14:textId="77777777" w:rsidR="0001312F" w:rsidRDefault="0001312F">
      <w:pPr>
        <w:rPr>
          <w:rFonts w:ascii="Times New Roman" w:eastAsia="Times New Roman" w:hAnsi="Times New Roman" w:cs="Times New Roman"/>
          <w:sz w:val="24"/>
          <w:szCs w:val="24"/>
        </w:rPr>
      </w:pPr>
    </w:p>
    <w:p w14:paraId="5622AF1F"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18" w:name="_Toc117679942"/>
      <w:r>
        <w:rPr>
          <w:rFonts w:ascii="Times New Roman" w:eastAsia="Times New Roman" w:hAnsi="Times New Roman" w:cs="Times New Roman"/>
        </w:rPr>
        <w:t>2.4.2. Acțiuni finanțate</w:t>
      </w:r>
      <w:bookmarkEnd w:id="18"/>
    </w:p>
    <w:p w14:paraId="0BA52C41" w14:textId="77777777" w:rsidR="0001312F" w:rsidRDefault="0001312F">
      <w:pPr>
        <w:rPr>
          <w:rFonts w:ascii="Times New Roman" w:eastAsia="Times New Roman" w:hAnsi="Times New Roman" w:cs="Times New Roman"/>
          <w:sz w:val="24"/>
          <w:szCs w:val="24"/>
        </w:rPr>
      </w:pPr>
    </w:p>
    <w:p w14:paraId="5A9F73FB"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vederea atingerii standardelor impuse la nivel european, modul de abordare al proiectelor de modernizare,  prevăzut în cadrul Programul Investițional și consistent cu proiectele complementare incluse în cadrul PNRR, presupune utilizarea unor trenuri de lucru, a căror finanțare este susținută și prin această prioritate. </w:t>
      </w:r>
    </w:p>
    <w:p w14:paraId="32315121" w14:textId="77777777" w:rsidR="0001312F" w:rsidRDefault="0001312F">
      <w:pPr>
        <w:spacing w:after="0"/>
        <w:ind w:firstLine="708"/>
        <w:jc w:val="both"/>
        <w:rPr>
          <w:rFonts w:ascii="Times New Roman" w:eastAsia="Times New Roman" w:hAnsi="Times New Roman" w:cs="Times New Roman"/>
          <w:sz w:val="24"/>
          <w:szCs w:val="24"/>
        </w:rPr>
      </w:pPr>
    </w:p>
    <w:p w14:paraId="29023CE0"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această abordare pe faze, etapa 1 este complementară cu etapa a II-a, lucrările la infrastructura feroviară fiind stabilite integrat încă de la început.</w:t>
      </w:r>
    </w:p>
    <w:p w14:paraId="55E627B4" w14:textId="77777777" w:rsidR="0001312F" w:rsidRDefault="0001312F">
      <w:pPr>
        <w:spacing w:after="0"/>
        <w:ind w:firstLine="708"/>
        <w:jc w:val="both"/>
        <w:rPr>
          <w:rFonts w:ascii="Times New Roman" w:eastAsia="Times New Roman" w:hAnsi="Times New Roman" w:cs="Times New Roman"/>
          <w:sz w:val="24"/>
          <w:szCs w:val="24"/>
        </w:rPr>
      </w:pPr>
    </w:p>
    <w:p w14:paraId="798E056B"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Modernizare completă în cadrul unui proiect integrat</w:t>
      </w:r>
    </w:p>
    <w:p w14:paraId="5872E2B0" w14:textId="77777777" w:rsidR="0001312F" w:rsidRDefault="0001312F">
      <w:pPr>
        <w:spacing w:after="0"/>
        <w:ind w:firstLine="708"/>
        <w:jc w:val="both"/>
        <w:rPr>
          <w:rFonts w:ascii="Times New Roman" w:eastAsia="Times New Roman" w:hAnsi="Times New Roman" w:cs="Times New Roman"/>
          <w:sz w:val="24"/>
          <w:szCs w:val="24"/>
        </w:rPr>
      </w:pPr>
    </w:p>
    <w:p w14:paraId="4A6F6DD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cadrul acestei priorități vor fi finanțate următoarele tipuri de acțiuni:</w:t>
      </w:r>
    </w:p>
    <w:p w14:paraId="2FD61DF6"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Construcție / reabilitare completă a căii ferate, pe o lungime de 316 km;</w:t>
      </w:r>
    </w:p>
    <w:p w14:paraId="44483112"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Instalarea și operaționalizarea sistemului ERTMS nivel 2, pe 360 km de cale ferată;</w:t>
      </w:r>
    </w:p>
    <w:p w14:paraId="208F5D0D"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tip reînnoire pe 44 de km, ce vizează lucrări de înlocuire de șină, traversă, piatră spartă, pe amplasamentul inițial al liniilor de cale ferată, realizate în scopul aducerii liniei la viteza constructivă.</w:t>
      </w:r>
    </w:p>
    <w:p w14:paraId="36F18993"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color w:val="000000"/>
          <w:sz w:val="24"/>
          <w:szCs w:val="24"/>
        </w:rPr>
        <w:t>17 gări și halte feroviare modernizate.</w:t>
      </w:r>
    </w:p>
    <w:p w14:paraId="6B379BA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9"/>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0"/>
        <w:gridCol w:w="2400"/>
        <w:gridCol w:w="1395"/>
        <w:gridCol w:w="1095"/>
        <w:gridCol w:w="7320"/>
      </w:tblGrid>
      <w:tr w:rsidR="0001312F" w14:paraId="5D13DACC" w14:textId="77777777">
        <w:trPr>
          <w:trHeight w:val="671"/>
          <w:jc w:val="center"/>
        </w:trPr>
        <w:tc>
          <w:tcPr>
            <w:tcW w:w="4800" w:type="dxa"/>
            <w:gridSpan w:val="2"/>
            <w:shd w:val="clear" w:color="auto" w:fill="BFBFBF"/>
            <w:vAlign w:val="center"/>
          </w:tcPr>
          <w:p w14:paraId="4F5C1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BBB870C"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04389E1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B15C42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4C8528B0" w14:textId="77777777">
        <w:trPr>
          <w:trHeight w:val="1474"/>
          <w:jc w:val="center"/>
        </w:trPr>
        <w:tc>
          <w:tcPr>
            <w:tcW w:w="2400" w:type="dxa"/>
            <w:vMerge w:val="restart"/>
          </w:tcPr>
          <w:p w14:paraId="5DBDA5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2400" w:type="dxa"/>
          </w:tcPr>
          <w:p w14:paraId="4F91F73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2DC6D014"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3F295ED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3128343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6E67570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0D8375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0739B94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4643468C" w14:textId="77777777">
        <w:trPr>
          <w:trHeight w:val="1474"/>
          <w:jc w:val="center"/>
        </w:trPr>
        <w:tc>
          <w:tcPr>
            <w:tcW w:w="2400" w:type="dxa"/>
            <w:vMerge/>
          </w:tcPr>
          <w:p w14:paraId="2B76D09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82DE75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tcPr>
          <w:p w14:paraId="64118378"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0EED84A3"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49062639"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de acest tip sunt eligibile în cadrul domeniului de intervenție 071 - Sistemul european de management al traficului feroviar (ERTMS) din anexa VI la Regulamentul (UE) nr. 2021/241, cu un coeficient de 40% pentru obiectivul privind schimbările climatice.</w:t>
            </w:r>
          </w:p>
          <w:p w14:paraId="0BF53DB7"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ERTMS este compus din două subsisteme bazate pe software: subsistemul de cale (la sol) și subsistemul de la bord, din care doar subsistemul de cale face obiectul prezentei sub-măsuri. Sistemul de cale și sistemul instalat la bordul vehiculelor vor face schimb de informații permițând supravegherea continuă a vitezei maxime admise pentru funcționare.</w:t>
            </w:r>
          </w:p>
          <w:p w14:paraId="5A4D434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afară de creșterea gradului de interoperabilitate la nivelul căilor ferate de la nivel european, ERTMS are potențialul de a îmbunătăți capacitatea,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și viteza transportului feroviar. În </w:t>
            </w:r>
            <w:proofErr w:type="spellStart"/>
            <w:r>
              <w:rPr>
                <w:rFonts w:ascii="Times New Roman" w:eastAsia="Times New Roman" w:hAnsi="Times New Roman" w:cs="Times New Roman"/>
                <w:sz w:val="24"/>
                <w:szCs w:val="24"/>
              </w:rPr>
              <w:t>situaţia</w:t>
            </w:r>
            <w:proofErr w:type="spellEnd"/>
            <w:r>
              <w:rPr>
                <w:rFonts w:ascii="Times New Roman" w:eastAsia="Times New Roman" w:hAnsi="Times New Roman" w:cs="Times New Roman"/>
                <w:sz w:val="24"/>
                <w:szCs w:val="24"/>
              </w:rPr>
              <w:t xml:space="preserve"> în care ar fi implementat integral, ERTMS ar ajuta transportul feroviar să devină mai competitiv comparativ cu alte moduri de transport, contribuind, astfel, la îndeplinirea obiectivelor de mediu ale UE.</w:t>
            </w:r>
          </w:p>
          <w:p w14:paraId="611A3A81"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avea un impact semnificativ previzibil asupra acestui obiectiv de mediu,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w:t>
            </w:r>
          </w:p>
        </w:tc>
      </w:tr>
      <w:tr w:rsidR="0001312F" w14:paraId="6B32B82C" w14:textId="77777777">
        <w:trPr>
          <w:trHeight w:val="1780"/>
          <w:jc w:val="center"/>
        </w:trPr>
        <w:tc>
          <w:tcPr>
            <w:tcW w:w="2400" w:type="dxa"/>
            <w:vMerge/>
          </w:tcPr>
          <w:p w14:paraId="1DF640FA"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B2781A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05A68EEF"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61C62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0AA36E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de acest tip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3ACD25DF"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domeniului de intervenție 069a – Alte căi ferate reconstruite sau modernizate – cu emisii zero cu un coeficient de 100% pentru obiectivele privind schimbările climatice din anexa VI la Regulamentul (UE) nr. 2021/241. Infrastructura ce va fi reînnoită va fi utilizată pentru operarea materialului rulant cu emisii zero. </w:t>
            </w:r>
          </w:p>
        </w:tc>
      </w:tr>
      <w:tr w:rsidR="0001312F" w14:paraId="77EE06B0" w14:textId="77777777">
        <w:trPr>
          <w:jc w:val="center"/>
        </w:trPr>
        <w:tc>
          <w:tcPr>
            <w:tcW w:w="4800" w:type="dxa"/>
            <w:gridSpan w:val="2"/>
          </w:tcPr>
          <w:p w14:paraId="3B1419B9" w14:textId="55148AB8" w:rsidR="0001312F" w:rsidRDefault="0067039D" w:rsidP="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tc>
        <w:tc>
          <w:tcPr>
            <w:tcW w:w="1395" w:type="dxa"/>
          </w:tcPr>
          <w:p w14:paraId="0D2BAF05" w14:textId="101A932F"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5FE5FA01" w14:textId="4A7BE81E" w:rsidR="0001312F" w:rsidRDefault="003F4620">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87654C7" w14:textId="603F2206" w:rsidR="0001312F" w:rsidRDefault="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Implementarea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vizează </w:t>
            </w:r>
            <w:proofErr w:type="spellStart"/>
            <w:r>
              <w:rPr>
                <w:rFonts w:ascii="Times New Roman" w:eastAsia="Times New Roman" w:hAnsi="Times New Roman" w:cs="Times New Roman"/>
                <w:sz w:val="24"/>
                <w:szCs w:val="24"/>
              </w:rPr>
              <w:t>creşterea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eficienţei</w:t>
            </w:r>
            <w:proofErr w:type="spellEnd"/>
            <w:r>
              <w:rPr>
                <w:rFonts w:ascii="Times New Roman" w:eastAsia="Times New Roman" w:hAnsi="Times New Roman" w:cs="Times New Roman"/>
                <w:sz w:val="24"/>
                <w:szCs w:val="24"/>
              </w:rPr>
              <w:t xml:space="preserve"> căilor ferate</w:t>
            </w:r>
            <w:r w:rsidR="009B5B3B">
              <w:rPr>
                <w:rFonts w:ascii="Times New Roman" w:eastAsia="Times New Roman" w:hAnsi="Times New Roman" w:cs="Times New Roman"/>
                <w:sz w:val="24"/>
                <w:szCs w:val="24"/>
              </w:rPr>
              <w:t xml:space="preserve"> române, nu sunt în măsura să genereze un efect negativ asupra procesului de adaptare la schimbările climatice. </w:t>
            </w:r>
          </w:p>
          <w:p w14:paraId="71093AAF" w14:textId="3DB7EDE8" w:rsidR="00830A9C" w:rsidRDefault="00830A9C">
            <w:pPr>
              <w:tabs>
                <w:tab w:val="left" w:pos="8460"/>
              </w:tabs>
              <w:spacing w:before="120" w:after="0" w:line="276" w:lineRule="auto"/>
              <w:ind w:right="360" w:hanging="2"/>
              <w:jc w:val="both"/>
              <w:rPr>
                <w:rFonts w:ascii="Times New Roman" w:eastAsia="Times New Roman" w:hAnsi="Times New Roman" w:cs="Times New Roman"/>
                <w:sz w:val="24"/>
                <w:szCs w:val="24"/>
              </w:rPr>
            </w:pPr>
            <w:r w:rsidRPr="00830A9C">
              <w:rPr>
                <w:rFonts w:ascii="Times New Roman" w:eastAsia="Times New Roman" w:hAnsi="Times New Roman" w:cs="Times New Roman"/>
                <w:sz w:val="24"/>
                <w:szCs w:val="24"/>
              </w:rPr>
              <w:t xml:space="preserve">Schimbările climatice pot genera o serie de schimbări ale condițiilor meteorologice care ar putea afecta atât </w:t>
            </w:r>
            <w:proofErr w:type="spellStart"/>
            <w:r w:rsidRPr="00830A9C">
              <w:rPr>
                <w:rFonts w:ascii="Times New Roman" w:eastAsia="Times New Roman" w:hAnsi="Times New Roman" w:cs="Times New Roman"/>
                <w:sz w:val="24"/>
                <w:szCs w:val="24"/>
              </w:rPr>
              <w:t>activităţile</w:t>
            </w:r>
            <w:proofErr w:type="spellEnd"/>
            <w:r w:rsidRPr="00830A9C">
              <w:rPr>
                <w:rFonts w:ascii="Times New Roman" w:eastAsia="Times New Roman" w:hAnsi="Times New Roman" w:cs="Times New Roman"/>
                <w:sz w:val="24"/>
                <w:szCs w:val="24"/>
              </w:rPr>
              <w:t xml:space="preserve"> de proiectare </w:t>
            </w:r>
            <w:proofErr w:type="spellStart"/>
            <w:r w:rsidRPr="00830A9C">
              <w:rPr>
                <w:rFonts w:ascii="Times New Roman" w:eastAsia="Times New Roman" w:hAnsi="Times New Roman" w:cs="Times New Roman"/>
                <w:sz w:val="24"/>
                <w:szCs w:val="24"/>
              </w:rPr>
              <w:t>şi</w:t>
            </w:r>
            <w:proofErr w:type="spellEnd"/>
            <w:r w:rsidRPr="00830A9C">
              <w:rPr>
                <w:rFonts w:ascii="Times New Roman" w:eastAsia="Times New Roman" w:hAnsi="Times New Roman" w:cs="Times New Roman"/>
                <w:sz w:val="24"/>
                <w:szCs w:val="24"/>
              </w:rPr>
              <w:t xml:space="preserve"> de construcție a liniei feroviare vizate, cât și activitățile de exploatare a acesteia.</w:t>
            </w:r>
          </w:p>
          <w:p w14:paraId="6C5474A8" w14:textId="2DA23F23" w:rsidR="00577543" w:rsidRDefault="0057754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investițiile se referă la construirea și modernizarea unor tronsoane de cale ferată, cu o durata de viață preconizată de peste 10 ani, localizate inclusiv în zone predispuse influențelor creșterii temperaturii, a creșterii </w:t>
            </w:r>
            <w:proofErr w:type="spellStart"/>
            <w:r>
              <w:rPr>
                <w:rFonts w:ascii="Times New Roman" w:eastAsia="Times New Roman" w:hAnsi="Times New Roman" w:cs="Times New Roman"/>
                <w:sz w:val="24"/>
                <w:szCs w:val="24"/>
              </w:rPr>
              <w:t>incidenţei</w:t>
            </w:r>
            <w:proofErr w:type="spellEnd"/>
            <w:r>
              <w:rPr>
                <w:rFonts w:ascii="Times New Roman" w:eastAsia="Times New Roman" w:hAnsi="Times New Roman" w:cs="Times New Roman"/>
                <w:sz w:val="24"/>
                <w:szCs w:val="24"/>
              </w:rPr>
              <w:t xml:space="preserve"> precipitațiilor abundente, a inundațiilor, a vitezei vântului, în cadrul studiului de fezabilitate și a  </w:t>
            </w:r>
            <w:proofErr w:type="spellStart"/>
            <w:r>
              <w:rPr>
                <w:rFonts w:ascii="Times New Roman" w:eastAsia="Times New Roman" w:hAnsi="Times New Roman" w:cs="Times New Roman"/>
                <w:sz w:val="24"/>
                <w:szCs w:val="24"/>
              </w:rPr>
              <w:t>documentaţiei</w:t>
            </w:r>
            <w:proofErr w:type="spellEnd"/>
            <w:r>
              <w:rPr>
                <w:rFonts w:ascii="Times New Roman" w:eastAsia="Times New Roman" w:hAnsi="Times New Roman" w:cs="Times New Roman"/>
                <w:sz w:val="24"/>
                <w:szCs w:val="24"/>
              </w:rPr>
              <w:t xml:space="preserve"> aferente evaluării de impact asupra mediului, se vor realiza evaluări ale riscurilor climatice și celorlalte vulnerabilități identificate, </w:t>
            </w:r>
            <w:proofErr w:type="spellStart"/>
            <w:r>
              <w:rPr>
                <w:rFonts w:ascii="Times New Roman" w:eastAsia="Times New Roman" w:hAnsi="Times New Roman" w:cs="Times New Roman"/>
                <w:sz w:val="24"/>
                <w:szCs w:val="24"/>
              </w:rPr>
              <w:t>utilizȃndu</w:t>
            </w:r>
            <w:proofErr w:type="spellEnd"/>
            <w:r>
              <w:rPr>
                <w:rFonts w:ascii="Times New Roman" w:eastAsia="Times New Roman" w:hAnsi="Times New Roman" w:cs="Times New Roman"/>
                <w:sz w:val="24"/>
                <w:szCs w:val="24"/>
              </w:rPr>
              <w:t>-se proiecții climatice în cadrul unei serii de scenarii viitoare, ținând seama de durata de viață preconizată a construcțiilor și instalațiilor.</w:t>
            </w:r>
          </w:p>
          <w:p w14:paraId="6A4D912D" w14:textId="77777777" w:rsidR="00874C10" w:rsidRDefault="00577543"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evaluărilor privind influența lucrărilor propuse a fi realizate asupra fenomenului schimbărilor climatice și, mai ales, a influenței efectelor schimbărilor climatice asupra proiectelor de investiții, vor fi luate măsuri speciale pentru a îmbunătăți aspectele structurale ale construcțiilor și funcționalitatea acestora. Aceste măsuri de adaptare vor contribui la sporirea rezistenței la schimbările climatice, la condițiile meteorologice extreme și la alte dezastre naturale.</w:t>
            </w:r>
          </w:p>
          <w:p w14:paraId="59CCAD53" w14:textId="74D35415" w:rsidR="006D333F" w:rsidRDefault="006D333F"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Riscurile identificate în cadrul evaluării impactului asupra mediului vor fi luate în considerare la implementarea proiectelor. Astfel, spre exemplu, vor fi prevăzute structuri suplimentare în zonele inundabile, astfel încât să se asigure un nivel mai ridicat de protecție a terasamentului căii ferate la inundații, ceea ce va contribui la reducerea efectelor negative produse de inundații asupra transportului feroviar,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asupra comunităților din apropiere.</w:t>
            </w:r>
          </w:p>
          <w:p w14:paraId="14B4D221" w14:textId="1C223B0C" w:rsidR="006D333F" w:rsidRDefault="006D333F" w:rsidP="006D333F">
            <w:pPr>
              <w:tabs>
                <w:tab w:val="left" w:pos="8460"/>
              </w:tabs>
              <w:spacing w:before="120" w:after="0" w:line="276" w:lineRule="auto"/>
              <w:ind w:right="36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Aşadar</w:t>
            </w:r>
            <w:proofErr w:type="spellEnd"/>
            <w:r>
              <w:rPr>
                <w:rFonts w:ascii="Times New Roman" w:eastAsia="Times New Roman" w:hAnsi="Times New Roman" w:cs="Times New Roman"/>
                <w:sz w:val="24"/>
                <w:szCs w:val="24"/>
              </w:rPr>
              <w:t>, se va urmări, inclusiv, ca soluțiile de adaptare să nu afecteze în mod negativ eforturile de adaptare sau nivelul de reziliență la riscurile fizice legate de climă specifice altor persoane, naturii, activelor și a altor activități economice și să fie în concordanță cu eforturile de adaptare de la nivel local.</w:t>
            </w:r>
          </w:p>
        </w:tc>
      </w:tr>
      <w:tr w:rsidR="0001312F" w14:paraId="1BCC5FF8" w14:textId="77777777">
        <w:trPr>
          <w:trHeight w:val="421"/>
          <w:jc w:val="center"/>
        </w:trPr>
        <w:tc>
          <w:tcPr>
            <w:tcW w:w="2400" w:type="dxa"/>
            <w:vMerge w:val="restart"/>
          </w:tcPr>
          <w:p w14:paraId="018391D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2400" w:type="dxa"/>
          </w:tcPr>
          <w:p w14:paraId="2F7DA66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0265FFCA"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E1287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vMerge w:val="restart"/>
          </w:tcPr>
          <w:p w14:paraId="47EE4B52"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238C66B0" w14:textId="77777777">
        <w:trPr>
          <w:trHeight w:val="421"/>
          <w:jc w:val="center"/>
        </w:trPr>
        <w:tc>
          <w:tcPr>
            <w:tcW w:w="2400" w:type="dxa"/>
            <w:vMerge/>
          </w:tcPr>
          <w:p w14:paraId="0A8A80B8"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7E78BB3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vMerge/>
            <w:vAlign w:val="center"/>
          </w:tcPr>
          <w:p w14:paraId="78B39C9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1D8B9597"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EF68D03"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63D5A917" w14:textId="77777777">
        <w:trPr>
          <w:trHeight w:val="421"/>
          <w:jc w:val="center"/>
        </w:trPr>
        <w:tc>
          <w:tcPr>
            <w:tcW w:w="2400" w:type="dxa"/>
            <w:vMerge/>
          </w:tcPr>
          <w:p w14:paraId="5C4C230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6FE9EE5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7C6924B1"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68B1973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0029E4E" w14:textId="668D197C"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 și prinderi, șina și aparatele de cale)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 </w:t>
            </w:r>
            <w:proofErr w:type="spellStart"/>
            <w:r>
              <w:rPr>
                <w:rFonts w:ascii="Times New Roman" w:eastAsia="Times New Roman" w:hAnsi="Times New Roman" w:cs="Times New Roman"/>
                <w:sz w:val="24"/>
                <w:szCs w:val="24"/>
              </w:rPr>
              <w:t>intervenţiile</w:t>
            </w:r>
            <w:proofErr w:type="spellEnd"/>
            <w:r>
              <w:rPr>
                <w:rFonts w:ascii="Times New Roman" w:eastAsia="Times New Roman" w:hAnsi="Times New Roman" w:cs="Times New Roman"/>
                <w:sz w:val="24"/>
                <w:szCs w:val="24"/>
              </w:rPr>
              <w:t xml:space="preserve"> propuse fiind realizate în </w:t>
            </w:r>
            <w:r w:rsidR="00E65E7F">
              <w:rPr>
                <w:rFonts w:ascii="Times New Roman" w:eastAsia="Times New Roman" w:hAnsi="Times New Roman" w:cs="Times New Roman"/>
                <w:sz w:val="24"/>
                <w:szCs w:val="24"/>
              </w:rPr>
              <w:t>amplasamentul</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 xml:space="preserve"> al liniilor de cale ferată.</w:t>
            </w:r>
          </w:p>
          <w:p w14:paraId="7F7FC5D6" w14:textId="77777777" w:rsidR="0001312F" w:rsidRDefault="0067039D">
            <w:pPr>
              <w:tabs>
                <w:tab w:val="left" w:pos="2323"/>
              </w:tabs>
              <w:spacing w:before="120" w:after="0" w:line="276" w:lineRule="auto"/>
              <w:ind w:right="1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lucrării, </w:t>
            </w:r>
            <w:proofErr w:type="spellStart"/>
            <w:r>
              <w:rPr>
                <w:rFonts w:ascii="Times New Roman" w:eastAsia="Times New Roman" w:hAnsi="Times New Roman" w:cs="Times New Roman"/>
                <w:sz w:val="24"/>
                <w:szCs w:val="24"/>
              </w:rPr>
              <w:t>exchipelor</w:t>
            </w:r>
            <w:proofErr w:type="spellEnd"/>
            <w:r>
              <w:rPr>
                <w:rFonts w:ascii="Times New Roman" w:eastAsia="Times New Roman" w:hAnsi="Times New Roman" w:cs="Times New Roman"/>
                <w:sz w:val="24"/>
                <w:szCs w:val="24"/>
              </w:rPr>
              <w:t xml:space="preserve"> de construcții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01312F" w14:paraId="3E5A783C" w14:textId="77777777">
        <w:trPr>
          <w:jc w:val="center"/>
        </w:trPr>
        <w:tc>
          <w:tcPr>
            <w:tcW w:w="4800" w:type="dxa"/>
            <w:gridSpan w:val="2"/>
          </w:tcPr>
          <w:p w14:paraId="16C4B2D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30DD9FE"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570B0B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1F38A60A"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B4698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213CC52" w14:textId="77777777">
        <w:trPr>
          <w:jc w:val="center"/>
        </w:trPr>
        <w:tc>
          <w:tcPr>
            <w:tcW w:w="4800" w:type="dxa"/>
            <w:gridSpan w:val="2"/>
          </w:tcPr>
          <w:p w14:paraId="2FC3798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91A00D0"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759E246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EE81CA0"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99EF46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EA2FFEB" w14:textId="77777777">
        <w:trPr>
          <w:trHeight w:val="421"/>
          <w:jc w:val="center"/>
        </w:trPr>
        <w:tc>
          <w:tcPr>
            <w:tcW w:w="2400" w:type="dxa"/>
            <w:vMerge w:val="restart"/>
          </w:tcPr>
          <w:p w14:paraId="6C922DA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2400" w:type="dxa"/>
          </w:tcPr>
          <w:p w14:paraId="3EEDF43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49BE19A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CEBD0D3"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vMerge w:val="restart"/>
          </w:tcPr>
          <w:p w14:paraId="1DB6F35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34E456E" w14:textId="77777777">
        <w:trPr>
          <w:trHeight w:val="421"/>
          <w:jc w:val="center"/>
        </w:trPr>
        <w:tc>
          <w:tcPr>
            <w:tcW w:w="2400" w:type="dxa"/>
            <w:vMerge/>
          </w:tcPr>
          <w:p w14:paraId="1E4098A4"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F2C7CE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vMerge/>
            <w:vAlign w:val="center"/>
          </w:tcPr>
          <w:p w14:paraId="58BFB182"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4D09A60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63390F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368C01D3" w14:textId="77777777">
        <w:trPr>
          <w:trHeight w:val="421"/>
          <w:jc w:val="center"/>
        </w:trPr>
        <w:tc>
          <w:tcPr>
            <w:tcW w:w="2400" w:type="dxa"/>
            <w:vMerge/>
          </w:tcPr>
          <w:p w14:paraId="6CCA48A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7530C2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38056BDD"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b/>
                <w:sz w:val="24"/>
                <w:szCs w:val="24"/>
              </w:rPr>
            </w:pPr>
          </w:p>
        </w:tc>
        <w:tc>
          <w:tcPr>
            <w:tcW w:w="1095" w:type="dxa"/>
          </w:tcPr>
          <w:p w14:paraId="4307CC4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1D33EB0D"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traversele și prinderile, șina și aparatele de cale) nu au un impact previzibil semnificativ asupra obiectivului de mediu privind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ecosistemelor,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și efectele primare indirecte de pe parcursul implementării, conform prevederilor din anexa 2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13 </w:t>
            </w:r>
            <w:proofErr w:type="spellStart"/>
            <w:r>
              <w:rPr>
                <w:rFonts w:ascii="Times New Roman" w:eastAsia="Times New Roman" w:hAnsi="Times New Roman" w:cs="Times New Roman"/>
                <w:sz w:val="24"/>
                <w:szCs w:val="24"/>
              </w:rPr>
              <w:t>lit</w:t>
            </w:r>
            <w:proofErr w:type="spellEnd"/>
            <w:r>
              <w:rPr>
                <w:rFonts w:ascii="Times New Roman" w:eastAsia="Times New Roman" w:hAnsi="Times New Roman" w:cs="Times New Roman"/>
                <w:sz w:val="24"/>
                <w:szCs w:val="24"/>
              </w:rPr>
              <w:t xml:space="preserve"> a la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(inclusiv ale Directivei 2014/52/UE a Parlamentului European și a Consiliului, de modificare a Directivei 2011/92/UE privind evaluarea efectelor anumitor proiecte publice și private asupra mediului).</w:t>
            </w:r>
          </w:p>
          <w:p w14:paraId="6BCD1ADA"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Intervenţiile</w:t>
            </w:r>
            <w:proofErr w:type="spellEnd"/>
            <w:r>
              <w:rPr>
                <w:rFonts w:ascii="Times New Roman" w:eastAsia="Times New Roman" w:hAnsi="Times New Roman" w:cs="Times New Roman"/>
                <w:sz w:val="24"/>
                <w:szCs w:val="24"/>
              </w:rPr>
              <w:t xml:space="preserve"> propuse sunt realizate în amplasamentul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 xml:space="preserve"> al liniilor de cale ferată, iar lucrările constau în înlocuirea unor elemente de cale existentă la parametrii tehnici identici, utilizându-se, în principal, utilaje ce folosesc calea ferată pentru deplasare.</w:t>
            </w:r>
          </w:p>
        </w:tc>
      </w:tr>
    </w:tbl>
    <w:p w14:paraId="342ED365" w14:textId="77777777" w:rsidR="0001312F" w:rsidRDefault="0001312F">
      <w:pPr>
        <w:ind w:firstLine="708"/>
        <w:rPr>
          <w:rFonts w:ascii="Times New Roman" w:eastAsia="Times New Roman" w:hAnsi="Times New Roman" w:cs="Times New Roman"/>
          <w:b/>
          <w:sz w:val="24"/>
          <w:szCs w:val="24"/>
        </w:rPr>
      </w:pPr>
    </w:p>
    <w:p w14:paraId="03709812" w14:textId="77777777" w:rsidR="0001312F" w:rsidRDefault="0001312F">
      <w:pPr>
        <w:ind w:firstLine="708"/>
        <w:rPr>
          <w:rFonts w:ascii="Times New Roman" w:eastAsia="Times New Roman" w:hAnsi="Times New Roman" w:cs="Times New Roman"/>
          <w:sz w:val="24"/>
          <w:szCs w:val="24"/>
        </w:rPr>
      </w:pPr>
    </w:p>
    <w:p w14:paraId="11869D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a"/>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2E101D19" w14:textId="77777777">
        <w:trPr>
          <w:jc w:val="center"/>
        </w:trPr>
        <w:tc>
          <w:tcPr>
            <w:tcW w:w="3315" w:type="dxa"/>
            <w:shd w:val="clear" w:color="auto" w:fill="D9EAD3"/>
          </w:tcPr>
          <w:p w14:paraId="7463116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179EBE3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3FF4D159"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93C5576" w14:textId="77777777">
        <w:trPr>
          <w:jc w:val="center"/>
        </w:trPr>
        <w:tc>
          <w:tcPr>
            <w:tcW w:w="3315" w:type="dxa"/>
          </w:tcPr>
          <w:p w14:paraId="567AB61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3CA7DDC8"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EF404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251B10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5301429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2648E04"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16A936A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74A165A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impactului asupra mediului include și o evaluare a impactului asupra resurselor de apă, în conformitate cu prevederile Directivei 2000/60/CE privind stabilirea unui cadru de politică comunitară în domeniul apei, cu modificările ulterioare.</w:t>
            </w:r>
          </w:p>
          <w:p w14:paraId="6EC6779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4EE78CE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Constructorilor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14CBF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4CE2757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investițiile nu vor cuprinde lucrări de terasamente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26C2085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5538E40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nici sistemele de canalizare a apelor uzate menajere din stațiile de cale ferată nu sunt de natură să afecteze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pe cele subterane, întrucât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fie sunt prevăzute cu bazine subterane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cu senzor de nivel, fie sunt conectate la sistemul centralizat de canalizare.</w:t>
            </w:r>
          </w:p>
          <w:p w14:paraId="7CC5BEF9" w14:textId="3F479B0B" w:rsidR="005167BA" w:rsidRDefault="005167BA">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Raportul de mediu, ca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 cazul proiectelor de infrastructură rutieră</w:t>
            </w:r>
            <w:r w:rsidR="006703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530F">
              <w:rPr>
                <w:rFonts w:ascii="Times New Roman" w:eastAsia="Times New Roman" w:hAnsi="Times New Roman" w:cs="Times New Roman"/>
                <w:sz w:val="24"/>
                <w:szCs w:val="24"/>
              </w:rPr>
              <w:t xml:space="preserve">s-a analizat </w:t>
            </w:r>
            <w:proofErr w:type="spellStart"/>
            <w:r w:rsidR="00AD530F">
              <w:rPr>
                <w:rFonts w:ascii="Times New Roman" w:eastAsia="Times New Roman" w:hAnsi="Times New Roman" w:cs="Times New Roman"/>
                <w:sz w:val="24"/>
                <w:szCs w:val="24"/>
              </w:rPr>
              <w:t>potenţialul</w:t>
            </w:r>
            <w:proofErr w:type="spellEnd"/>
            <w:r w:rsidR="00E07D7B">
              <w:rPr>
                <w:rFonts w:ascii="Times New Roman" w:eastAsia="Times New Roman" w:hAnsi="Times New Roman" w:cs="Times New Roman"/>
                <w:sz w:val="24"/>
                <w:szCs w:val="24"/>
              </w:rPr>
              <w:t xml:space="preserve"> efect al implementării proiectelor </w:t>
            </w:r>
            <w:r w:rsidR="00EA55FB">
              <w:rPr>
                <w:rFonts w:ascii="Times New Roman" w:eastAsia="Times New Roman" w:hAnsi="Times New Roman" w:cs="Times New Roman"/>
                <w:sz w:val="24"/>
                <w:szCs w:val="24"/>
              </w:rPr>
              <w:t>PT asupra obiectivului de mediu „apă”</w:t>
            </w:r>
            <w:r w:rsidR="00CB1B20">
              <w:rPr>
                <w:rFonts w:ascii="Times New Roman" w:eastAsia="Times New Roman" w:hAnsi="Times New Roman" w:cs="Times New Roman"/>
                <w:sz w:val="24"/>
                <w:szCs w:val="24"/>
              </w:rPr>
              <w:t xml:space="preserve"> în </w:t>
            </w:r>
            <w:proofErr w:type="spellStart"/>
            <w:r w:rsidR="00CB1B20">
              <w:rPr>
                <w:rFonts w:ascii="Times New Roman" w:eastAsia="Times New Roman" w:hAnsi="Times New Roman" w:cs="Times New Roman"/>
                <w:sz w:val="24"/>
                <w:szCs w:val="24"/>
              </w:rPr>
              <w:t>funcţie</w:t>
            </w:r>
            <w:proofErr w:type="spellEnd"/>
            <w:r w:rsidR="00CB1B20">
              <w:rPr>
                <w:rFonts w:ascii="Times New Roman" w:eastAsia="Times New Roman" w:hAnsi="Times New Roman" w:cs="Times New Roman"/>
                <w:sz w:val="24"/>
                <w:szCs w:val="24"/>
              </w:rPr>
              <w:t xml:space="preserve"> de numărul de </w:t>
            </w:r>
            <w:proofErr w:type="spellStart"/>
            <w:r w:rsidR="00CB1B20">
              <w:rPr>
                <w:rFonts w:ascii="Times New Roman" w:eastAsia="Times New Roman" w:hAnsi="Times New Roman" w:cs="Times New Roman"/>
                <w:sz w:val="24"/>
                <w:szCs w:val="24"/>
              </w:rPr>
              <w:t>intersecţii</w:t>
            </w:r>
            <w:proofErr w:type="spellEnd"/>
            <w:r w:rsidR="00CB1B20">
              <w:rPr>
                <w:rFonts w:ascii="Times New Roman" w:eastAsia="Times New Roman" w:hAnsi="Times New Roman" w:cs="Times New Roman"/>
                <w:sz w:val="24"/>
                <w:szCs w:val="24"/>
              </w:rPr>
              <w:t xml:space="preserve"> a corpurilor de apă </w:t>
            </w:r>
            <w:proofErr w:type="spellStart"/>
            <w:r w:rsidR="00CB1B20">
              <w:rPr>
                <w:rFonts w:ascii="Times New Roman" w:eastAsia="Times New Roman" w:hAnsi="Times New Roman" w:cs="Times New Roman"/>
                <w:sz w:val="24"/>
                <w:szCs w:val="24"/>
              </w:rPr>
              <w:t>şi</w:t>
            </w:r>
            <w:proofErr w:type="spellEnd"/>
            <w:r w:rsidR="00CB1B20">
              <w:rPr>
                <w:rFonts w:ascii="Times New Roman" w:eastAsia="Times New Roman" w:hAnsi="Times New Roman" w:cs="Times New Roman"/>
                <w:sz w:val="24"/>
                <w:szCs w:val="24"/>
              </w:rPr>
              <w:t xml:space="preserve"> de starea/</w:t>
            </w:r>
            <w:proofErr w:type="spellStart"/>
            <w:r w:rsidR="00CB1B20">
              <w:rPr>
                <w:rFonts w:ascii="Times New Roman" w:eastAsia="Times New Roman" w:hAnsi="Times New Roman" w:cs="Times New Roman"/>
                <w:sz w:val="24"/>
                <w:szCs w:val="24"/>
              </w:rPr>
              <w:t>potenţialul</w:t>
            </w:r>
            <w:proofErr w:type="spellEnd"/>
            <w:r w:rsidR="00CB1B20">
              <w:rPr>
                <w:rFonts w:ascii="Times New Roman" w:eastAsia="Times New Roman" w:hAnsi="Times New Roman" w:cs="Times New Roman"/>
                <w:sz w:val="24"/>
                <w:szCs w:val="24"/>
              </w:rPr>
              <w:t xml:space="preserve"> acestora.</w:t>
            </w:r>
            <w:r w:rsidR="00F04B2B">
              <w:rPr>
                <w:rFonts w:ascii="Times New Roman" w:eastAsia="Times New Roman" w:hAnsi="Times New Roman" w:cs="Times New Roman"/>
                <w:sz w:val="24"/>
                <w:szCs w:val="24"/>
              </w:rPr>
              <w:t xml:space="preserve"> În cadrul Raportului de mediu au fost propuse măsuri pentru reducerea </w:t>
            </w:r>
            <w:proofErr w:type="spellStart"/>
            <w:r w:rsidR="00F04B2B">
              <w:rPr>
                <w:rFonts w:ascii="Times New Roman" w:eastAsia="Times New Roman" w:hAnsi="Times New Roman" w:cs="Times New Roman"/>
                <w:sz w:val="24"/>
                <w:szCs w:val="24"/>
              </w:rPr>
              <w:t>şi</w:t>
            </w:r>
            <w:proofErr w:type="spellEnd"/>
            <w:r w:rsidR="00F04B2B">
              <w:rPr>
                <w:rFonts w:ascii="Times New Roman" w:eastAsia="Times New Roman" w:hAnsi="Times New Roman" w:cs="Times New Roman"/>
                <w:sz w:val="24"/>
                <w:szCs w:val="24"/>
              </w:rPr>
              <w:t xml:space="preserve"> evitarea alterărilor </w:t>
            </w:r>
            <w:proofErr w:type="spellStart"/>
            <w:r w:rsidR="00F04B2B">
              <w:rPr>
                <w:rFonts w:ascii="Times New Roman" w:eastAsia="Times New Roman" w:hAnsi="Times New Roman" w:cs="Times New Roman"/>
                <w:sz w:val="24"/>
                <w:szCs w:val="24"/>
              </w:rPr>
              <w:t>hidromorfologice</w:t>
            </w:r>
            <w:proofErr w:type="spellEnd"/>
            <w:r w:rsidR="00F04B2B">
              <w:rPr>
                <w:rFonts w:ascii="Times New Roman" w:eastAsia="Times New Roman" w:hAnsi="Times New Roman" w:cs="Times New Roman"/>
                <w:sz w:val="24"/>
                <w:szCs w:val="24"/>
              </w:rPr>
              <w:t xml:space="preserve">, evitarea zonelor de </w:t>
            </w:r>
            <w:proofErr w:type="spellStart"/>
            <w:r w:rsidR="00F04B2B">
              <w:rPr>
                <w:rFonts w:ascii="Times New Roman" w:eastAsia="Times New Roman" w:hAnsi="Times New Roman" w:cs="Times New Roman"/>
                <w:sz w:val="24"/>
                <w:szCs w:val="24"/>
              </w:rPr>
              <w:t>protecţie</w:t>
            </w:r>
            <w:proofErr w:type="spellEnd"/>
            <w:r w:rsidR="00F04B2B">
              <w:rPr>
                <w:rFonts w:ascii="Times New Roman" w:eastAsia="Times New Roman" w:hAnsi="Times New Roman" w:cs="Times New Roman"/>
                <w:sz w:val="24"/>
                <w:szCs w:val="24"/>
              </w:rPr>
              <w:t xml:space="preserve"> </w:t>
            </w:r>
            <w:proofErr w:type="spellStart"/>
            <w:r w:rsidR="00F04B2B">
              <w:rPr>
                <w:rFonts w:ascii="Times New Roman" w:eastAsia="Times New Roman" w:hAnsi="Times New Roman" w:cs="Times New Roman"/>
                <w:sz w:val="24"/>
                <w:szCs w:val="24"/>
              </w:rPr>
              <w:t>şi</w:t>
            </w:r>
            <w:proofErr w:type="spellEnd"/>
            <w:r w:rsidR="00F04B2B">
              <w:rPr>
                <w:rFonts w:ascii="Times New Roman" w:eastAsia="Times New Roman" w:hAnsi="Times New Roman" w:cs="Times New Roman"/>
                <w:sz w:val="24"/>
                <w:szCs w:val="24"/>
              </w:rPr>
              <w:t xml:space="preserve"> evitarea poluărilor accidentale. </w:t>
            </w:r>
            <w:r w:rsidR="00B340F8">
              <w:rPr>
                <w:rFonts w:ascii="Times New Roman" w:eastAsia="Times New Roman" w:hAnsi="Times New Roman" w:cs="Times New Roman"/>
                <w:sz w:val="24"/>
                <w:szCs w:val="24"/>
              </w:rPr>
              <w:t xml:space="preserve"> </w:t>
            </w:r>
          </w:p>
        </w:tc>
      </w:tr>
      <w:tr w:rsidR="0001312F" w14:paraId="08F12651" w14:textId="77777777">
        <w:trPr>
          <w:jc w:val="center"/>
        </w:trPr>
        <w:tc>
          <w:tcPr>
            <w:tcW w:w="3315" w:type="dxa"/>
          </w:tcPr>
          <w:p w14:paraId="2AA7653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2E29E2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ADB5B8B"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C53E8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9F9D446"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05158F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1BCE1BC0"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D0B547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46B335A9"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641E8097"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805CA" w14:textId="4E1798B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deșeurile legate de lucrările de construcții provin din următoarele etape: din timpul etapei de construcție; din timpul  etapei de operare; după expirarea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w:t>
            </w:r>
            <w:r w:rsidR="00306168">
              <w:rPr>
                <w:rFonts w:ascii="Times New Roman" w:eastAsia="Times New Roman" w:hAnsi="Times New Roman" w:cs="Times New Roman"/>
                <w:sz w:val="24"/>
                <w:szCs w:val="24"/>
              </w:rPr>
              <w:t xml:space="preserve"> Toate </w:t>
            </w:r>
            <w:proofErr w:type="spellStart"/>
            <w:r w:rsidR="00306168">
              <w:rPr>
                <w:rFonts w:ascii="Times New Roman" w:eastAsia="Times New Roman" w:hAnsi="Times New Roman" w:cs="Times New Roman"/>
                <w:sz w:val="24"/>
                <w:szCs w:val="24"/>
              </w:rPr>
              <w:t>activităţile</w:t>
            </w:r>
            <w:proofErr w:type="spellEnd"/>
            <w:r w:rsidR="00306168">
              <w:rPr>
                <w:rFonts w:ascii="Times New Roman" w:eastAsia="Times New Roman" w:hAnsi="Times New Roman" w:cs="Times New Roman"/>
                <w:sz w:val="24"/>
                <w:szCs w:val="24"/>
              </w:rPr>
              <w:t xml:space="preserve"> sunt generatoare de </w:t>
            </w:r>
            <w:proofErr w:type="spellStart"/>
            <w:r w:rsidR="00306168">
              <w:rPr>
                <w:rFonts w:ascii="Times New Roman" w:eastAsia="Times New Roman" w:hAnsi="Times New Roman" w:cs="Times New Roman"/>
                <w:sz w:val="24"/>
                <w:szCs w:val="24"/>
              </w:rPr>
              <w:t>deşeuri</w:t>
            </w:r>
            <w:proofErr w:type="spellEnd"/>
            <w:r w:rsidR="00306168">
              <w:rPr>
                <w:rFonts w:ascii="Times New Roman" w:eastAsia="Times New Roman" w:hAnsi="Times New Roman" w:cs="Times New Roman"/>
                <w:sz w:val="24"/>
                <w:szCs w:val="24"/>
              </w:rPr>
              <w:t xml:space="preserve">, însă nu în </w:t>
            </w:r>
            <w:proofErr w:type="spellStart"/>
            <w:r w:rsidR="00306168">
              <w:rPr>
                <w:rFonts w:ascii="Times New Roman" w:eastAsia="Times New Roman" w:hAnsi="Times New Roman" w:cs="Times New Roman"/>
                <w:sz w:val="24"/>
                <w:szCs w:val="24"/>
              </w:rPr>
              <w:t>cantităţi</w:t>
            </w:r>
            <w:proofErr w:type="spellEnd"/>
            <w:r w:rsidR="00306168">
              <w:rPr>
                <w:rFonts w:ascii="Times New Roman" w:eastAsia="Times New Roman" w:hAnsi="Times New Roman" w:cs="Times New Roman"/>
                <w:sz w:val="24"/>
                <w:szCs w:val="24"/>
              </w:rPr>
              <w:t xml:space="preserve"> semnificative.</w:t>
            </w:r>
          </w:p>
          <w:p w14:paraId="5D42BD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6461047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8F49A8C"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tronsoanelor de cale ferată nu presupun utilizarea unor categorii de materiale care să poată fi încadrate în categoria substanțelor toxice și periculoase.</w:t>
            </w:r>
          </w:p>
          <w:p w14:paraId="5AD9E6D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7479BB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7D10298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se vor demonta linii de cale ferată ca urmare a înlocuirii căii ferate, a dezafectării unor segmente din tronson, a desființării unor stații și halte de mișcare etc.</w:t>
            </w:r>
          </w:p>
          <w:p w14:paraId="70155C3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cale rezultate de la lucrări vor fi gestionate în conformitate cu Norma tehnică feroviară NTF nr.71-002:2006 aprobată prin Ordinul MTCT nr.1403/2006 privind "Infrastructura feroviară. Reutilizarea materialelor de cale recuperate în urma lucrărilor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reparaţie</w:t>
            </w:r>
            <w:proofErr w:type="spellEnd"/>
            <w:r>
              <w:rPr>
                <w:rFonts w:ascii="Times New Roman" w:eastAsia="Times New Roman" w:hAnsi="Times New Roman" w:cs="Times New Roman"/>
                <w:sz w:val="24"/>
                <w:szCs w:val="24"/>
              </w:rPr>
              <w:t xml:space="preserve"> a căii." Norma tehnică feroviară se referă la următoarele componente ale căii ferate: </w:t>
            </w:r>
            <w:proofErr w:type="spellStart"/>
            <w:r>
              <w:rPr>
                <w:rFonts w:ascii="Times New Roman" w:eastAsia="Times New Roman" w:hAnsi="Times New Roman" w:cs="Times New Roman"/>
                <w:sz w:val="24"/>
                <w:szCs w:val="24"/>
              </w:rPr>
              <w:t>şine</w:t>
            </w:r>
            <w:proofErr w:type="spellEnd"/>
            <w:r>
              <w:rPr>
                <w:rFonts w:ascii="Times New Roman" w:eastAsia="Times New Roman" w:hAnsi="Times New Roman" w:cs="Times New Roman"/>
                <w:sz w:val="24"/>
                <w:szCs w:val="24"/>
              </w:rPr>
              <w:t xml:space="preserve">, traverse din lemn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 material mărunt de cale, aparate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piatra spartă. Totodată, norma </w:t>
            </w:r>
            <w:proofErr w:type="spellStart"/>
            <w:r>
              <w:rPr>
                <w:rFonts w:ascii="Times New Roman" w:eastAsia="Times New Roman" w:hAnsi="Times New Roman" w:cs="Times New Roman"/>
                <w:sz w:val="24"/>
                <w:szCs w:val="24"/>
              </w:rPr>
              <w:t>stabileşte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domeniul de reutilizare pentru fiecare dintre componentele căii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starea lor.</w:t>
            </w:r>
          </w:p>
          <w:p w14:paraId="7E8034F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materialele extrase din cale vor fi colectate pe categorii de produse, verificate si repartizate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rezultatul verificărilor:</w:t>
            </w:r>
          </w:p>
          <w:p w14:paraId="177C2F50"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w:t>
            </w:r>
          </w:p>
          <w:p w14:paraId="122FCC3C"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uzate;</w:t>
            </w:r>
          </w:p>
          <w:p w14:paraId="4EBAC7CD"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declasate.</w:t>
            </w:r>
          </w:p>
          <w:p w14:paraId="6E8FF18A"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33234D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58210F2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 cale ferată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vor fi reutilizate pentru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la linii, iar </w:t>
            </w: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declasate sunt valorificate ca fier vechi;</w:t>
            </w:r>
          </w:p>
          <w:p w14:paraId="074FA4E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traversele de lemn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în triaje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ateliere, iar cele declasate se vor reutiliza pentru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se vor incinera la incineratoare autorizate (traversele impregnate cu creozot) sau valorificate energetic (</w:t>
            </w:r>
            <w:proofErr w:type="spellStart"/>
            <w:r>
              <w:rPr>
                <w:rFonts w:ascii="Times New Roman" w:eastAsia="Times New Roman" w:hAnsi="Times New Roman" w:cs="Times New Roman"/>
                <w:sz w:val="24"/>
                <w:szCs w:val="24"/>
              </w:rPr>
              <w:t>excepţie</w:t>
            </w:r>
            <w:proofErr w:type="spellEnd"/>
            <w:r>
              <w:rPr>
                <w:rFonts w:ascii="Times New Roman" w:eastAsia="Times New Roman" w:hAnsi="Times New Roman" w:cs="Times New Roman"/>
                <w:sz w:val="24"/>
                <w:szCs w:val="24"/>
              </w:rPr>
              <w:t xml:space="preserve"> fac cele impregnate cu creozot);</w:t>
            </w:r>
          </w:p>
          <w:p w14:paraId="157652A4"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 de beton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pe liniile secundare, triaje si ateliere, iar traversele declasate se vor reutiliza pentru lucrări de consolidări, apărări de maluri, drumuri provizorii de acces, </w:t>
            </w:r>
            <w:proofErr w:type="spellStart"/>
            <w:r>
              <w:rPr>
                <w:rFonts w:ascii="Times New Roman" w:eastAsia="Times New Roman" w:hAnsi="Times New Roman" w:cs="Times New Roman"/>
                <w:sz w:val="24"/>
                <w:szCs w:val="24"/>
              </w:rPr>
              <w:t>fundaţii</w:t>
            </w:r>
            <w:proofErr w:type="spellEnd"/>
            <w:r>
              <w:rPr>
                <w:rFonts w:ascii="Times New Roman" w:eastAsia="Times New Roman" w:hAnsi="Times New Roman" w:cs="Times New Roman"/>
                <w:sz w:val="24"/>
                <w:szCs w:val="24"/>
              </w:rPr>
              <w:t>;</w:t>
            </w:r>
          </w:p>
          <w:p w14:paraId="774D28CE"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aparatele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materialul mărunt de cale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se reutilizează, iar cel declasat se valorifică ca fier vechi;</w:t>
            </w:r>
          </w:p>
          <w:p w14:paraId="66234EC2"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piatra spartă recuperată, curată se reintroduce în cale, iar </w:t>
            </w:r>
            <w:proofErr w:type="spellStart"/>
            <w:r>
              <w:rPr>
                <w:rFonts w:ascii="Times New Roman" w:eastAsia="Times New Roman" w:hAnsi="Times New Roman" w:cs="Times New Roman"/>
                <w:sz w:val="24"/>
                <w:szCs w:val="24"/>
              </w:rPr>
              <w:t>deşeul</w:t>
            </w:r>
            <w:proofErr w:type="spellEnd"/>
            <w:r>
              <w:rPr>
                <w:rFonts w:ascii="Times New Roman" w:eastAsia="Times New Roman" w:hAnsi="Times New Roman" w:cs="Times New Roman"/>
                <w:sz w:val="24"/>
                <w:szCs w:val="24"/>
              </w:rPr>
              <w:t xml:space="preserve"> de ciur se reutilizează ca material pentru substratul căii sau la alte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w:t>
            </w:r>
          </w:p>
          <w:p w14:paraId="73916647"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C0DB10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mai sus, pe lângă demontarea liniilor de cale ferată, vor rezulta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din dezafectări de clădiri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rampe și platforme, după cum urmează:</w:t>
            </w:r>
          </w:p>
          <w:p w14:paraId="244CF724"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beton, cărămizi, sticlă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materiale ceramice se vor colecta selectiv, se vor depozita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betonate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transportate la un depozit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autorizat;</w:t>
            </w:r>
          </w:p>
          <w:p w14:paraId="37B1F041"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metalice se vor valorifica prin comercializare ca fier vechi;</w:t>
            </w:r>
          </w:p>
          <w:p w14:paraId="405AAEBA"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lemn se vor valorifica energetic;</w:t>
            </w:r>
          </w:p>
          <w:p w14:paraId="71EDE97D" w14:textId="77777777" w:rsidR="0001312F" w:rsidRDefault="0067039D">
            <w:pPr>
              <w:numPr>
                <w:ilvl w:val="0"/>
                <w:numId w:val="2"/>
              </w:numPr>
              <w:tabs>
                <w:tab w:val="left" w:pos="1087"/>
              </w:tabs>
              <w:spacing w:after="24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se vor preda la centre de colectare special organizate.</w:t>
            </w:r>
          </w:p>
          <w:p w14:paraId="4F234B08" w14:textId="77777777" w:rsidR="0001312F" w:rsidRDefault="0067039D">
            <w:pPr>
              <w:numPr>
                <w:ilvl w:val="0"/>
                <w:numId w:val="2"/>
              </w:numPr>
              <w:pBdr>
                <w:top w:val="nil"/>
                <w:left w:val="nil"/>
                <w:bottom w:val="nil"/>
                <w:right w:val="nil"/>
                <w:between w:val="nil"/>
              </w:pBdr>
              <w:tabs>
                <w:tab w:val="left" w:pos="1087"/>
              </w:tabs>
              <w:spacing w:after="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 asemenea, vor fi respectate măsurile legale aplicabile privind gestionarea </w:t>
            </w:r>
            <w:proofErr w:type="spellStart"/>
            <w:r>
              <w:rPr>
                <w:rFonts w:ascii="Times New Roman" w:eastAsia="Times New Roman" w:hAnsi="Times New Roman" w:cs="Times New Roman"/>
                <w:color w:val="000000"/>
                <w:sz w:val="24"/>
                <w:szCs w:val="24"/>
              </w:rPr>
              <w:t>deşeurilor</w:t>
            </w:r>
            <w:proofErr w:type="spellEnd"/>
            <w:r>
              <w:rPr>
                <w:rFonts w:ascii="Times New Roman" w:eastAsia="Times New Roman" w:hAnsi="Times New Roman" w:cs="Times New Roman"/>
                <w:color w:val="000000"/>
                <w:sz w:val="24"/>
                <w:szCs w:val="24"/>
              </w:rPr>
              <w:t xml:space="preserve"> cu regim special: uleiuri uzate, baterii de acumulatori, anvelope uzate.</w:t>
            </w:r>
          </w:p>
          <w:p w14:paraId="18025E0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respectă </w:t>
            </w:r>
            <w:proofErr w:type="spellStart"/>
            <w:r>
              <w:rPr>
                <w:rFonts w:ascii="Times New Roman" w:eastAsia="Times New Roman" w:hAnsi="Times New Roman" w:cs="Times New Roman"/>
                <w:sz w:val="24"/>
                <w:szCs w:val="24"/>
              </w:rPr>
              <w:t>cerinţele</w:t>
            </w:r>
            <w:proofErr w:type="spellEnd"/>
            <w:r>
              <w:rPr>
                <w:rFonts w:ascii="Times New Roman" w:eastAsia="Times New Roman" w:hAnsi="Times New Roman" w:cs="Times New Roman"/>
                <w:sz w:val="24"/>
                <w:szCs w:val="24"/>
              </w:rPr>
              <w:t xml:space="preserve"> de calitate va fi folosit la terasamente în corpul liniei de cale ferată.</w:t>
            </w:r>
          </w:p>
          <w:p w14:paraId="2DDE108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(beton, pământ, piatră spartă etc.), pentru reutilizarea acestora în lucrările de reabilitare a căii ferate, vor fi necesare lucrări de decontaminare. Acestea se vor face exclusiv în </w:t>
            </w:r>
            <w:proofErr w:type="spellStart"/>
            <w:r>
              <w:rPr>
                <w:rFonts w:ascii="Times New Roman" w:eastAsia="Times New Roman" w:hAnsi="Times New Roman" w:cs="Times New Roman"/>
                <w:sz w:val="24"/>
                <w:szCs w:val="24"/>
              </w:rPr>
              <w:t>instalaţii</w:t>
            </w:r>
            <w:proofErr w:type="spellEnd"/>
            <w:r>
              <w:rPr>
                <w:rFonts w:ascii="Times New Roman" w:eastAsia="Times New Roman" w:hAnsi="Times New Roman" w:cs="Times New Roman"/>
                <w:sz w:val="24"/>
                <w:szCs w:val="24"/>
              </w:rPr>
              <w:t xml:space="preserve"> autorizate ce pot fi amenajate in-</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(în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sau ex-</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(pe amplasamentele contractorului autorizat). Metodele de decontaminare se vor stabili la momentul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fezabilitatea </w:t>
            </w:r>
            <w:proofErr w:type="spellStart"/>
            <w:r>
              <w:rPr>
                <w:rFonts w:ascii="Times New Roman" w:eastAsia="Times New Roman" w:hAnsi="Times New Roman" w:cs="Times New Roman"/>
                <w:sz w:val="24"/>
                <w:szCs w:val="24"/>
              </w:rPr>
              <w:t>soluţiilor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volumul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necesar a fi tratat.</w:t>
            </w:r>
          </w:p>
          <w:p w14:paraId="3B2BF6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208F5FC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și vor genera deșeuri, în cea mare parte de tip metalic, piatră spartă și lemn, care vor fi gestionate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375B44A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43661E0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anterior, lucrările de reînnoire reprezintă prima etapă din implementarea </w:t>
            </w:r>
            <w:proofErr w:type="spellStart"/>
            <w:r>
              <w:rPr>
                <w:rFonts w:ascii="Times New Roman" w:eastAsia="Times New Roman" w:hAnsi="Times New Roman" w:cs="Times New Roman"/>
                <w:sz w:val="24"/>
                <w:szCs w:val="24"/>
              </w:rPr>
              <w:t>fazată</w:t>
            </w:r>
            <w:proofErr w:type="spellEnd"/>
            <w:r>
              <w:rPr>
                <w:rFonts w:ascii="Times New Roman" w:eastAsia="Times New Roman" w:hAnsi="Times New Roman" w:cs="Times New Roman"/>
                <w:sz w:val="24"/>
                <w:szCs w:val="24"/>
              </w:rPr>
              <w:t xml:space="preserve">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deșeuri, urmând a fi încheiate contracte cu operatori de salubritate autorizați, în mod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din etapa de implementare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operare.</w:t>
            </w:r>
          </w:p>
          <w:p w14:paraId="3F99C39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sub-măsura nu va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prevenirea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01312F" w14:paraId="57538661" w14:textId="77777777">
        <w:trPr>
          <w:jc w:val="center"/>
        </w:trPr>
        <w:tc>
          <w:tcPr>
            <w:tcW w:w="3315" w:type="dxa"/>
          </w:tcPr>
          <w:p w14:paraId="2657963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092A9CF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D37EA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46AF845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5675FBF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operare a infrastructurii feroviare, singurele surse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ar putea fi reprezentate de emisiile utilajelor cu care se realizează activitățile de întreținere, însă amploarea acestora este neglijabilă.</w:t>
            </w:r>
          </w:p>
          <w:p w14:paraId="0750093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execuție, se estimează că emisiile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vor fi generate urmare a realizării lucrărilor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întregului proces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începând cu săpături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excavaţii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continuând cu lucrările de umplutură, realizarea liniilor feroviare, realizarea lucrărilor de artă în zona fronturilor de lucru.</w:t>
            </w:r>
          </w:p>
          <w:p w14:paraId="247DB48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include deopotrivă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surse mobile de emisii, reprezentate de utilajele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lucrărilor de amenajare a terenului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construire a obiectivelor, de vehiculele care vor asigura transportul materialelor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aprovizionare cu materiale necesare lucrărilor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vehiculele necesare evacuării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pe amplasament.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acestora va fi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w:t>
            </w:r>
          </w:p>
          <w:p w14:paraId="0583986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nu </w:t>
            </w:r>
            <w:proofErr w:type="spellStart"/>
            <w:r>
              <w:rPr>
                <w:rFonts w:ascii="Times New Roman" w:eastAsia="Times New Roman" w:hAnsi="Times New Roman" w:cs="Times New Roman"/>
                <w:sz w:val="24"/>
                <w:szCs w:val="24"/>
              </w:rPr>
              <w:t>depășeşte</w:t>
            </w:r>
            <w:proofErr w:type="spellEnd"/>
            <w:r>
              <w:rPr>
                <w:rFonts w:ascii="Times New Roman" w:eastAsia="Times New Roman" w:hAnsi="Times New Roman" w:cs="Times New Roman"/>
                <w:sz w:val="24"/>
                <w:szCs w:val="24"/>
              </w:rPr>
              <w:t xml:space="preserve"> limitele maxime permise, este temporară (în timpul executării lucrărilor),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 nu este concentrată doar în frontul de lucru (unele surse sunt mobile) nefiind de natură să afecteze semnificativ acest obiectiv de mediu. </w:t>
            </w:r>
          </w:p>
          <w:p w14:paraId="247B71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cât posibil se vor lua măsuri de atenuare, astfel că lucrările aferente proiectului vor fi realizate cu utilaje moderne (excavator, buldozer, încărcător, </w:t>
            </w:r>
            <w:proofErr w:type="spellStart"/>
            <w:r>
              <w:rPr>
                <w:rFonts w:ascii="Times New Roman" w:eastAsia="Times New Roman" w:hAnsi="Times New Roman" w:cs="Times New Roman"/>
                <w:sz w:val="24"/>
                <w:szCs w:val="24"/>
              </w:rPr>
              <w:t>instalaţie</w:t>
            </w:r>
            <w:proofErr w:type="spellEnd"/>
            <w:r>
              <w:rPr>
                <w:rFonts w:ascii="Times New Roman" w:eastAsia="Times New Roman" w:hAnsi="Times New Roman" w:cs="Times New Roman"/>
                <w:sz w:val="24"/>
                <w:szCs w:val="24"/>
              </w:rPr>
              <w:t xml:space="preserve"> de foraj etc.).</w:t>
            </w:r>
          </w:p>
          <w:p w14:paraId="2EB774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sursele de impurificare a aerului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4EF50D6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A0F1B8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exploatare, întrucât noile structuri de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podeţe</w:t>
            </w:r>
            <w:proofErr w:type="spellEnd"/>
            <w:r>
              <w:rPr>
                <w:rFonts w:ascii="Times New Roman" w:eastAsia="Times New Roman" w:hAnsi="Times New Roman" w:cs="Times New Roman"/>
                <w:sz w:val="24"/>
                <w:szCs w:val="24"/>
              </w:rPr>
              <w:t xml:space="preserve"> nu vor avea calea deschisă, eventualele produse petroliere (carburanți, uleiuri, etc.) care s-ar putea scurge accidental din trenurile în circulație, nu vor mai polua cursurile de apă traversate.</w:t>
            </w:r>
          </w:p>
          <w:p w14:paraId="20A0DD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întrucât o </w:t>
            </w:r>
            <w:proofErr w:type="spellStart"/>
            <w:r>
              <w:rPr>
                <w:rFonts w:ascii="Times New Roman" w:eastAsia="Times New Roman" w:hAnsi="Times New Roman" w:cs="Times New Roman"/>
                <w:sz w:val="24"/>
                <w:szCs w:val="24"/>
              </w:rPr>
              <w:t>potenţială</w:t>
            </w:r>
            <w:proofErr w:type="spellEnd"/>
            <w:r>
              <w:rPr>
                <w:rFonts w:ascii="Times New Roman" w:eastAsia="Times New Roman" w:hAnsi="Times New Roman" w:cs="Times New Roman"/>
                <w:sz w:val="24"/>
                <w:szCs w:val="24"/>
              </w:rPr>
              <w:t xml:space="preserve"> sursă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o pot constitui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apele uzate menajere provenite de la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de cale ferată, se va asigura ca aceste ape să fie colectate în bazine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sau dirijate în rețeaua de canalizare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epurate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mecano</w:t>
            </w:r>
            <w:proofErr w:type="spellEnd"/>
            <w:r>
              <w:rPr>
                <w:rFonts w:ascii="Times New Roman" w:eastAsia="Times New Roman" w:hAnsi="Times New Roman" w:cs="Times New Roman"/>
                <w:sz w:val="24"/>
                <w:szCs w:val="24"/>
              </w:rPr>
              <w:t xml:space="preserve">-biologice înainte de evacuarea în emisar. Pentru lucrările conexe organizării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se vor încheia contracte de servicii cu furnizori </w:t>
            </w:r>
            <w:proofErr w:type="spellStart"/>
            <w:r>
              <w:rPr>
                <w:rFonts w:ascii="Times New Roman" w:eastAsia="Times New Roman" w:hAnsi="Times New Roman" w:cs="Times New Roman"/>
                <w:sz w:val="24"/>
                <w:szCs w:val="24"/>
              </w:rPr>
              <w:t>autorizaţi</w:t>
            </w:r>
            <w:proofErr w:type="spellEnd"/>
            <w:r>
              <w:rPr>
                <w:rFonts w:ascii="Times New Roman" w:eastAsia="Times New Roman" w:hAnsi="Times New Roman" w:cs="Times New Roman"/>
                <w:sz w:val="24"/>
                <w:szCs w:val="24"/>
              </w:rPr>
              <w:t>.</w:t>
            </w:r>
          </w:p>
          <w:p w14:paraId="566B7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referire la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subterane, vor fi prevăzute separatoare de hidrocarburi la punctele de descărcare a apelor pluviale din sistemul de drenaj al căii ferate, la poduri și podețe.</w:t>
            </w:r>
          </w:p>
          <w:p w14:paraId="73CE36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se vor lua măsurile necesare astfel încât deșeurile rezultate din demontări/demolări, precum și materialele necesare pentru construire, să fie corect depozitate pentru a se evita </w:t>
            </w:r>
            <w:proofErr w:type="spellStart"/>
            <w:r>
              <w:rPr>
                <w:rFonts w:ascii="Times New Roman" w:eastAsia="Times New Roman" w:hAnsi="Times New Roman" w:cs="Times New Roman"/>
                <w:sz w:val="24"/>
                <w:szCs w:val="24"/>
              </w:rPr>
              <w:t>infiltraţiile</w:t>
            </w:r>
            <w:proofErr w:type="spellEnd"/>
            <w:r>
              <w:rPr>
                <w:rFonts w:ascii="Times New Roman" w:eastAsia="Times New Roman" w:hAnsi="Times New Roman" w:cs="Times New Roman"/>
                <w:sz w:val="24"/>
                <w:szCs w:val="24"/>
              </w:rPr>
              <w:t xml:space="preserve"> în stratul acvifer sau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urmare a antrenării acestora de către apele pluviale sau de către vânt.</w:t>
            </w:r>
          </w:p>
          <w:p w14:paraId="491063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asigura formarea periodică a tuturor lucrătorilor de la fața locului pentru a se asigura evitarea scurgerilor accidentale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chimice,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uleiuri provenite de la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 implicate în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sau datorate manevrării defectuoase a autovehiculelor de transport.</w:t>
            </w:r>
          </w:p>
          <w:p w14:paraId="14C3CF2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apei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36EFC51E" w14:textId="47BC7721"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în cele subterane.</w:t>
            </w:r>
            <w:r w:rsidR="00AF34F1">
              <w:rPr>
                <w:rFonts w:ascii="Times New Roman" w:eastAsia="Times New Roman" w:hAnsi="Times New Roman" w:cs="Times New Roman"/>
                <w:sz w:val="24"/>
                <w:szCs w:val="24"/>
              </w:rPr>
              <w:t xml:space="preserve"> De asemenea vor fi implementate </w:t>
            </w:r>
            <w:proofErr w:type="spellStart"/>
            <w:r w:rsidR="00AF34F1">
              <w:rPr>
                <w:rFonts w:ascii="Times New Roman" w:eastAsia="Times New Roman" w:hAnsi="Times New Roman" w:cs="Times New Roman"/>
                <w:sz w:val="24"/>
                <w:szCs w:val="24"/>
              </w:rPr>
              <w:t>şi</w:t>
            </w:r>
            <w:proofErr w:type="spellEnd"/>
            <w:r w:rsidR="00AF34F1">
              <w:rPr>
                <w:rFonts w:ascii="Times New Roman" w:eastAsia="Times New Roman" w:hAnsi="Times New Roman" w:cs="Times New Roman"/>
                <w:sz w:val="24"/>
                <w:szCs w:val="24"/>
              </w:rPr>
              <w:t xml:space="preserve"> măsurile propuse în Raportul de mediu</w:t>
            </w:r>
            <w:r w:rsidR="001D1B6D">
              <w:rPr>
                <w:rFonts w:ascii="Times New Roman" w:eastAsia="Times New Roman" w:hAnsi="Times New Roman" w:cs="Times New Roman"/>
                <w:sz w:val="24"/>
                <w:szCs w:val="24"/>
              </w:rPr>
              <w:t xml:space="preserve">, </w:t>
            </w:r>
            <w:proofErr w:type="spellStart"/>
            <w:r w:rsidR="001D1B6D">
              <w:rPr>
                <w:rFonts w:ascii="Times New Roman" w:eastAsia="Times New Roman" w:hAnsi="Times New Roman" w:cs="Times New Roman"/>
                <w:sz w:val="24"/>
                <w:szCs w:val="24"/>
              </w:rPr>
              <w:t>şi</w:t>
            </w:r>
            <w:proofErr w:type="spellEnd"/>
            <w:r w:rsidR="001D1B6D">
              <w:rPr>
                <w:rFonts w:ascii="Times New Roman" w:eastAsia="Times New Roman" w:hAnsi="Times New Roman" w:cs="Times New Roman"/>
                <w:sz w:val="24"/>
                <w:szCs w:val="24"/>
              </w:rPr>
              <w:t xml:space="preserve"> prezentate în </w:t>
            </w:r>
            <w:proofErr w:type="spellStart"/>
            <w:r w:rsidR="001D1B6D">
              <w:rPr>
                <w:rFonts w:ascii="Times New Roman" w:eastAsia="Times New Roman" w:hAnsi="Times New Roman" w:cs="Times New Roman"/>
                <w:sz w:val="24"/>
                <w:szCs w:val="24"/>
              </w:rPr>
              <w:t>secţiunile</w:t>
            </w:r>
            <w:proofErr w:type="spellEnd"/>
            <w:r w:rsidR="001D1B6D">
              <w:rPr>
                <w:rFonts w:ascii="Times New Roman" w:eastAsia="Times New Roman" w:hAnsi="Times New Roman" w:cs="Times New Roman"/>
                <w:sz w:val="24"/>
                <w:szCs w:val="24"/>
              </w:rPr>
              <w:t xml:space="preserve"> anterioare.</w:t>
            </w:r>
          </w:p>
          <w:p w14:paraId="2769EC9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Sol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w:t>
            </w:r>
          </w:p>
          <w:p w14:paraId="25A6046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lucrărilor vor fi reamenajate, în scopul </w:t>
            </w:r>
            <w:proofErr w:type="spellStart"/>
            <w:r>
              <w:rPr>
                <w:rFonts w:ascii="Times New Roman" w:eastAsia="Times New Roman" w:hAnsi="Times New Roman" w:cs="Times New Roman"/>
                <w:sz w:val="24"/>
                <w:szCs w:val="24"/>
              </w:rPr>
              <w:t>reconstrucţiei</w:t>
            </w:r>
            <w:proofErr w:type="spellEnd"/>
            <w:r>
              <w:rPr>
                <w:rFonts w:ascii="Times New Roman" w:eastAsia="Times New Roman" w:hAnsi="Times New Roman" w:cs="Times New Roman"/>
                <w:sz w:val="24"/>
                <w:szCs w:val="24"/>
              </w:rPr>
              <w:t xml:space="preserve"> ecologice, în scop peisagistic și pentru a menține curățenia mediului înconjurător. Zonele afectate vor fi reabilitate prin ecologizare, stabilizarea solului, </w:t>
            </w:r>
            <w:proofErr w:type="spellStart"/>
            <w:r>
              <w:rPr>
                <w:rFonts w:ascii="Times New Roman" w:eastAsia="Times New Roman" w:hAnsi="Times New Roman" w:cs="Times New Roman"/>
                <w:sz w:val="24"/>
                <w:szCs w:val="24"/>
              </w:rPr>
              <w:t>aşternerea</w:t>
            </w:r>
            <w:proofErr w:type="spellEnd"/>
            <w:r>
              <w:rPr>
                <w:rFonts w:ascii="Times New Roman" w:eastAsia="Times New Roman" w:hAnsi="Times New Roman" w:cs="Times New Roman"/>
                <w:sz w:val="24"/>
                <w:szCs w:val="24"/>
              </w:rPr>
              <w:t xml:space="preserve"> de pământ vegetal, plantare de </w:t>
            </w:r>
            <w:proofErr w:type="spellStart"/>
            <w:r>
              <w:rPr>
                <w:rFonts w:ascii="Times New Roman" w:eastAsia="Times New Roman" w:hAnsi="Times New Roman" w:cs="Times New Roman"/>
                <w:sz w:val="24"/>
                <w:szCs w:val="24"/>
              </w:rPr>
              <w:t>vegetaţie</w:t>
            </w:r>
            <w:proofErr w:type="spellEnd"/>
            <w:r>
              <w:rPr>
                <w:rFonts w:ascii="Times New Roman" w:eastAsia="Times New Roman" w:hAnsi="Times New Roman" w:cs="Times New Roman"/>
                <w:sz w:val="24"/>
                <w:szCs w:val="24"/>
              </w:rPr>
              <w:t xml:space="preserve"> autohtonă. Utilizarea plantelor nu va avea numai un scop estetic, ci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a elementelor naturale.</w:t>
            </w:r>
          </w:p>
          <w:p w14:paraId="6D0453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construire, condițiile de contractare a lucrărilor vor include măsuri specifice pentru  gestionarea  deșeurilor generate la fața locului, pentru a evita poluarea solului. Materiile prime vor fi depozitate pe amplasamentul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reduse, prin gestiunea clară a </w:t>
            </w:r>
            <w:proofErr w:type="spellStart"/>
            <w:r>
              <w:rPr>
                <w:rFonts w:ascii="Times New Roman" w:eastAsia="Times New Roman" w:hAnsi="Times New Roman" w:cs="Times New Roman"/>
                <w:sz w:val="24"/>
                <w:szCs w:val="24"/>
              </w:rPr>
              <w:t>necesităţilor</w:t>
            </w:r>
            <w:proofErr w:type="spellEnd"/>
            <w:r>
              <w:rPr>
                <w:rFonts w:ascii="Times New Roman" w:eastAsia="Times New Roman" w:hAnsi="Times New Roman" w:cs="Times New Roman"/>
                <w:sz w:val="24"/>
                <w:szCs w:val="24"/>
              </w:rPr>
              <w:t xml:space="preserve"> pentru fiecare etapă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front de lucru. Acestea vor fi transportate etapizat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puse imediat în operă, reducând la minim efectele negative cauzate de transportul materialelor.</w:t>
            </w:r>
          </w:p>
          <w:p w14:paraId="59F55BF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betonul de ciment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34D7252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există riscuri reduse de producere a poluării solului cu vopsele, întrucât elementele metalice ale podurilor vor fi prefabricate și vor fi aduse în amplasament, de la fabricant, vopsite, nemaifiind necesară vopsirea acestora in </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w:t>
            </w:r>
          </w:p>
          <w:p w14:paraId="3CB9D32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în ultimul rând, daca va fi cazul, suprafețele de sol contaminat cu combustibil, anterior începerii lucrărilor, se vor decontamina, conform normelor în vigoare, prin excavare și tratare cu substanțe specifice, de către operatori autorizați, proiectul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contribuind la depoluarea acestuia.</w:t>
            </w:r>
          </w:p>
          <w:p w14:paraId="3FE6C55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solului/subsolului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32DF86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din cadrul acestei priorități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sol/subsol.</w:t>
            </w:r>
          </w:p>
          <w:p w14:paraId="659F0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Poluarea fonică –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w:t>
            </w:r>
            <w:proofErr w:type="spellEnd"/>
          </w:p>
          <w:p w14:paraId="20E98DD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asigura confortul călătorilor, al personalului feroviar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populaţiei</w:t>
            </w:r>
            <w:proofErr w:type="spellEnd"/>
            <w:r>
              <w:rPr>
                <w:rFonts w:ascii="Times New Roman" w:eastAsia="Times New Roman" w:hAnsi="Times New Roman" w:cs="Times New Roman"/>
                <w:sz w:val="24"/>
                <w:szCs w:val="24"/>
              </w:rPr>
              <w:t xml:space="preserve"> ce </w:t>
            </w:r>
            <w:proofErr w:type="spellStart"/>
            <w:r>
              <w:rPr>
                <w:rFonts w:ascii="Times New Roman" w:eastAsia="Times New Roman" w:hAnsi="Times New Roman" w:cs="Times New Roman"/>
                <w:sz w:val="24"/>
                <w:szCs w:val="24"/>
              </w:rPr>
              <w:t>locuieşte</w:t>
            </w:r>
            <w:proofErr w:type="spellEnd"/>
            <w:r>
              <w:rPr>
                <w:rFonts w:ascii="Times New Roman" w:eastAsia="Times New Roman" w:hAnsi="Times New Roman" w:cs="Times New Roman"/>
                <w:sz w:val="24"/>
                <w:szCs w:val="24"/>
              </w:rPr>
              <w:t xml:space="preserve"> în vecinătatea </w:t>
            </w:r>
            <w:proofErr w:type="spellStart"/>
            <w:r>
              <w:rPr>
                <w:rFonts w:ascii="Times New Roman" w:eastAsia="Times New Roman" w:hAnsi="Times New Roman" w:cs="Times New Roman"/>
                <w:sz w:val="24"/>
                <w:szCs w:val="24"/>
              </w:rPr>
              <w:t>staţiilor</w:t>
            </w:r>
            <w:proofErr w:type="spellEnd"/>
            <w:r>
              <w:rPr>
                <w:rFonts w:ascii="Times New Roman" w:eastAsia="Times New Roman" w:hAnsi="Times New Roman" w:cs="Times New Roman"/>
                <w:sz w:val="24"/>
                <w:szCs w:val="24"/>
              </w:rPr>
              <w:t xml:space="preserve">, a depourilor sau a liniilor de cale ferată se impune ca nivelul zgomotului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să fie cât mai redus.</w:t>
            </w:r>
          </w:p>
          <w:p w14:paraId="3AF346E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datorită elementelor constitutive utilizate la structurile de pod și podeț proiectate (de exemplu, varianta constructivă pentru podurile de cale ferată: podurile cu cuvă de balast) se va reduce nivelul de vibrații și implicit de zgomot, generate de trecerea trenurilor.</w:t>
            </w:r>
          </w:p>
          <w:p w14:paraId="21F3BE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amplasa panouri fonoabsorbante în zonele în care clădirile sunt situate la mai puțin de 50 ml față de linia de cale ferată, pentru a elimina riscul ca nivelul de zgomot maxim admis să fie depășit. </w:t>
            </w:r>
          </w:p>
          <w:p w14:paraId="1EE2B8C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reînnoirea liniei de cale ferată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materialului rulant, se vor reduce nivelurile de zgomot, în special a celor datorate infrastructurii învechite,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rulării garniturilor de tren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mai veche.</w:t>
            </w:r>
          </w:p>
          <w:p w14:paraId="7AD7D7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proiectate, sursele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de zgomot vor fi:</w:t>
            </w:r>
          </w:p>
          <w:p w14:paraId="456E6E5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Lucrările de demolare în </w:t>
            </w:r>
            <w:proofErr w:type="spellStart"/>
            <w:r>
              <w:rPr>
                <w:rFonts w:ascii="Times New Roman" w:eastAsia="Times New Roman" w:hAnsi="Times New Roman" w:cs="Times New Roman"/>
                <w:color w:val="000000"/>
                <w:sz w:val="24"/>
                <w:szCs w:val="24"/>
              </w:rPr>
              <w:t>staţii</w:t>
            </w:r>
            <w:proofErr w:type="spellEnd"/>
            <w:r>
              <w:rPr>
                <w:rFonts w:ascii="Times New Roman" w:eastAsia="Times New Roman" w:hAnsi="Times New Roman" w:cs="Times New Roman"/>
                <w:color w:val="000000"/>
                <w:sz w:val="24"/>
                <w:szCs w:val="24"/>
              </w:rPr>
              <w:t>;</w:t>
            </w:r>
          </w:p>
          <w:p w14:paraId="388BF22C"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Funcţionarea</w:t>
            </w:r>
            <w:proofErr w:type="spellEnd"/>
            <w:r>
              <w:rPr>
                <w:rFonts w:ascii="Times New Roman" w:eastAsia="Times New Roman" w:hAnsi="Times New Roman" w:cs="Times New Roman"/>
                <w:color w:val="000000"/>
                <w:sz w:val="24"/>
                <w:szCs w:val="24"/>
              </w:rPr>
              <w:t xml:space="preserve"> utilajelor;</w:t>
            </w:r>
          </w:p>
          <w:p w14:paraId="6BD6516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Traficul auto;</w:t>
            </w:r>
          </w:p>
          <w:p w14:paraId="17FDF14E" w14:textId="77777777" w:rsidR="0001312F" w:rsidRDefault="0067039D">
            <w:pPr>
              <w:numPr>
                <w:ilvl w:val="0"/>
                <w:numId w:val="6"/>
              </w:numPr>
              <w:pBdr>
                <w:top w:val="nil"/>
                <w:left w:val="nil"/>
                <w:bottom w:val="nil"/>
                <w:right w:val="nil"/>
                <w:between w:val="nil"/>
              </w:pBdr>
              <w:spacing w:after="24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Activitatea din fronturile de lucru ale căii ferate.</w:t>
            </w:r>
          </w:p>
          <w:p w14:paraId="041EED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3196326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6A18A4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la trecerea autobasculantelor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xml:space="preserve"> pot apărea niveluri ale </w:t>
            </w:r>
            <w:proofErr w:type="spellStart"/>
            <w:r>
              <w:rPr>
                <w:rFonts w:ascii="Times New Roman" w:eastAsia="Times New Roman" w:hAnsi="Times New Roman" w:cs="Times New Roman"/>
                <w:sz w:val="24"/>
                <w:szCs w:val="24"/>
              </w:rPr>
              <w:t>intensităţilor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peste cele admise de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aplicabilă (SR 12025:1994),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niveluri ridicate de zgomot,  se vor lua măsuri ca traficul mediu din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să nu fie dirijat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în măsura în care este posibil.</w:t>
            </w:r>
          </w:p>
          <w:p w14:paraId="4E6DE7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se pot utiliza panourilor de absorbție a zgomotului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w:t>
            </w:r>
          </w:p>
          <w:p w14:paraId="6958F1C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de zgomot și </w:t>
            </w:r>
            <w:proofErr w:type="spellStart"/>
            <w:r>
              <w:rPr>
                <w:rFonts w:ascii="Times New Roman" w:eastAsia="Times New Roman" w:hAnsi="Times New Roman" w:cs="Times New Roman"/>
                <w:sz w:val="24"/>
                <w:szCs w:val="24"/>
              </w:rPr>
              <w:t>vibraţii</w:t>
            </w:r>
            <w:proofErr w:type="spellEnd"/>
            <w:r>
              <w:rPr>
                <w:rFonts w:ascii="Times New Roman" w:eastAsia="Times New Roman" w:hAnsi="Times New Roman" w:cs="Times New Roman"/>
                <w:sz w:val="24"/>
                <w:szCs w:val="24"/>
              </w:rPr>
              <w:t xml:space="preserve">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143F315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cele de mai sus, se estimează că investițiile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nivelului poluării fonice.</w:t>
            </w:r>
          </w:p>
        </w:tc>
      </w:tr>
      <w:tr w:rsidR="0001312F" w14:paraId="38EEFA12" w14:textId="77777777">
        <w:trPr>
          <w:jc w:val="center"/>
        </w:trPr>
        <w:tc>
          <w:tcPr>
            <w:tcW w:w="3315" w:type="dxa"/>
          </w:tcPr>
          <w:p w14:paraId="3A571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3A7BCF53"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ACD773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776397E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C75CB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753CFCF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conform procedurii existente în prezent la nivel național, se va analiza impactul asociat proiectelor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asupra fiecărui element/criteriu ce a stat la baza desemnării sitului, respectiv a sitului în sine (Ordinul nr. 19/2010 pentru aprobarea Ghidului metodologic privind evaluarea adecvată a efectelor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ale planurilor sau proiectelor asupra ariilor naturale protejate de interes comunitar -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2.2/A/10 din Anexa - Ghid Metodologic).</w:t>
            </w:r>
          </w:p>
          <w:p w14:paraId="3FC0C4A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identificarea și evaluarea impactului, se va ține cont de intensitatea și extinderea activității generatoare de impact, cât și  de tipul de impact ce are loc în habitatul respectiv. Impactul asupra habitatelor, în speță asupra valorilor și funcțiilor acestora se poate încadra în patru categorii:</w:t>
            </w:r>
          </w:p>
          <w:p w14:paraId="6145148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fragmentarea habitatului;</w:t>
            </w:r>
          </w:p>
          <w:p w14:paraId="323090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reducerea habitatului;</w:t>
            </w:r>
          </w:p>
          <w:p w14:paraId="0C33A0F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degradarea habitatului;</w:t>
            </w:r>
          </w:p>
          <w:p w14:paraId="33B2322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distrugerea habitatului.</w:t>
            </w:r>
          </w:p>
          <w:p w14:paraId="563A5AD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Acolo unde vor fi necesare, structura drumurilor provizorii va fi alcătuită din balast și pietriș (materiale naturale ce nu vor fi aprovizionate din ariile naturale protejate). Nu se vor exploata resurse naturale din interiorul ariilor protejate. </w:t>
            </w:r>
          </w:p>
          <w:p w14:paraId="17BB695C"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faza de pregătire a proiectelor se vor realiza investigații referitoare la identificarea habitatului și determinarea indicatorilor ecologici referitori la biodiversitatea </w:t>
            </w:r>
            <w:proofErr w:type="spellStart"/>
            <w:r>
              <w:rPr>
                <w:rFonts w:ascii="Times New Roman" w:eastAsia="Times New Roman" w:hAnsi="Times New Roman" w:cs="Times New Roman"/>
                <w:sz w:val="24"/>
                <w:szCs w:val="24"/>
              </w:rPr>
              <w:t>floristico</w:t>
            </w:r>
            <w:proofErr w:type="spellEnd"/>
            <w:r>
              <w:rPr>
                <w:rFonts w:ascii="Times New Roman" w:eastAsia="Times New Roman" w:hAnsi="Times New Roman" w:cs="Times New Roman"/>
                <w:sz w:val="24"/>
                <w:szCs w:val="24"/>
              </w:rPr>
              <w:t>-faunistică a suprafeței Siturilor Natura 2000 analizate. În paralel, va fi studiată literatură botanică și geografică referitoare la aceste teritorii și vor fi realizate fișe de lucru ce cuprind informații cu privire la condițiile de habitat în care se dezvoltă fitocenozele: solul, altitudinea, expoziția, înclinarea pantei, acoperirea vegetației, acoperirea stratului ierbos și lista speciilor identificate împreună cu caracteristicile lor structurale și data efectuării cercetării.</w:t>
            </w:r>
          </w:p>
          <w:p w14:paraId="72D1021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legale,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și bazele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 xml:space="preserve"> vor fi amplasate în afara ariei protejate Natura 2000. Nu se vor exploata resurse naturale din ariile protejate Natura 2000 și nici nu se vor amplasa depozite de materiale.</w:t>
            </w:r>
          </w:p>
          <w:p w14:paraId="203A86CB" w14:textId="77777777" w:rsidR="00075206" w:rsidRDefault="00075206">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lângă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mai sus, vor fi respectate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măsurile propuse în Raportul de mediu cu privire la obiectivul de mediu biodiversitate</w:t>
            </w:r>
            <w:r w:rsidR="001D1B6D">
              <w:rPr>
                <w:rFonts w:ascii="Times New Roman" w:eastAsia="Times New Roman" w:hAnsi="Times New Roman" w:cs="Times New Roman"/>
                <w:sz w:val="24"/>
                <w:szCs w:val="24"/>
              </w:rPr>
              <w:t xml:space="preserve">, ce au fost prezentate în </w:t>
            </w:r>
            <w:proofErr w:type="spellStart"/>
            <w:r w:rsidR="001D1B6D">
              <w:rPr>
                <w:rFonts w:ascii="Times New Roman" w:eastAsia="Times New Roman" w:hAnsi="Times New Roman" w:cs="Times New Roman"/>
                <w:sz w:val="24"/>
                <w:szCs w:val="24"/>
              </w:rPr>
              <w:t>secţiunile</w:t>
            </w:r>
            <w:proofErr w:type="spellEnd"/>
            <w:r w:rsidR="001D1B6D">
              <w:rPr>
                <w:rFonts w:ascii="Times New Roman" w:eastAsia="Times New Roman" w:hAnsi="Times New Roman" w:cs="Times New Roman"/>
                <w:sz w:val="24"/>
                <w:szCs w:val="24"/>
              </w:rPr>
              <w:t xml:space="preserve"> anterioare.</w:t>
            </w:r>
          </w:p>
          <w:p w14:paraId="0BC5A8F2" w14:textId="7ACF6BFA" w:rsidR="001D1B6D" w:rsidRDefault="001D1B6D">
            <w:pPr>
              <w:spacing w:after="24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Ţinând</w:t>
            </w:r>
            <w:proofErr w:type="spellEnd"/>
            <w:r>
              <w:rPr>
                <w:rFonts w:ascii="Times New Roman" w:eastAsia="Times New Roman" w:hAnsi="Times New Roman" w:cs="Times New Roman"/>
                <w:sz w:val="24"/>
                <w:szCs w:val="24"/>
              </w:rPr>
              <w:t xml:space="preserve"> cont de </w:t>
            </w:r>
            <w:proofErr w:type="spellStart"/>
            <w:r w:rsidR="00883A82">
              <w:rPr>
                <w:rFonts w:ascii="Times New Roman" w:eastAsia="Times New Roman" w:hAnsi="Times New Roman" w:cs="Times New Roman"/>
                <w:sz w:val="24"/>
                <w:szCs w:val="24"/>
              </w:rPr>
              <w:t>informaţiile</w:t>
            </w:r>
            <w:proofErr w:type="spellEnd"/>
            <w:r w:rsidR="00883A82">
              <w:rPr>
                <w:rFonts w:ascii="Times New Roman" w:eastAsia="Times New Roman" w:hAnsi="Times New Roman" w:cs="Times New Roman"/>
                <w:sz w:val="24"/>
                <w:szCs w:val="24"/>
              </w:rPr>
              <w:t xml:space="preserve"> prezentate </w:t>
            </w:r>
            <w:r w:rsidR="003F13E5">
              <w:rPr>
                <w:rFonts w:ascii="Times New Roman" w:eastAsia="Times New Roman" w:hAnsi="Times New Roman" w:cs="Times New Roman"/>
                <w:sz w:val="24"/>
                <w:szCs w:val="24"/>
              </w:rPr>
              <w:t>anterior</w:t>
            </w:r>
            <w:r w:rsidR="00883A82">
              <w:rPr>
                <w:rFonts w:ascii="Times New Roman" w:eastAsia="Times New Roman" w:hAnsi="Times New Roman" w:cs="Times New Roman"/>
                <w:sz w:val="24"/>
                <w:szCs w:val="24"/>
              </w:rPr>
              <w:t>, se consideră îndeplinit principiul DNSH pentru acest obiectiv de mediu.</w:t>
            </w:r>
          </w:p>
        </w:tc>
      </w:tr>
    </w:tbl>
    <w:p w14:paraId="42FC5A2F" w14:textId="77777777" w:rsidR="0001312F" w:rsidRDefault="0001312F">
      <w:pPr>
        <w:ind w:firstLine="708"/>
        <w:rPr>
          <w:rFonts w:ascii="Times New Roman" w:eastAsia="Times New Roman" w:hAnsi="Times New Roman" w:cs="Times New Roman"/>
          <w:sz w:val="24"/>
          <w:szCs w:val="24"/>
        </w:rPr>
        <w:sectPr w:rsidR="0001312F">
          <w:pgSz w:w="16838" w:h="11906" w:orient="landscape"/>
          <w:pgMar w:top="1440" w:right="1440" w:bottom="1440" w:left="1440" w:header="706" w:footer="706" w:gutter="0"/>
          <w:cols w:space="708"/>
        </w:sectPr>
      </w:pPr>
    </w:p>
    <w:p w14:paraId="661C8826"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19" w:name="_Toc117679943"/>
      <w:r>
        <w:rPr>
          <w:rFonts w:ascii="Times New Roman" w:eastAsia="Times New Roman" w:hAnsi="Times New Roman" w:cs="Times New Roman"/>
          <w:sz w:val="24"/>
          <w:szCs w:val="24"/>
        </w:rPr>
        <w:t xml:space="preserve">2.5. </w:t>
      </w:r>
      <w:r>
        <w:rPr>
          <w:rFonts w:ascii="Times New Roman" w:eastAsia="Times New Roman" w:hAnsi="Times New Roman" w:cs="Times New Roman"/>
          <w:b/>
          <w:sz w:val="24"/>
          <w:szCs w:val="24"/>
        </w:rPr>
        <w:t>Prioritatea 5</w:t>
      </w:r>
      <w:r>
        <w:rPr>
          <w:rFonts w:ascii="Times New Roman" w:eastAsia="Times New Roman" w:hAnsi="Times New Roman" w:cs="Times New Roman"/>
          <w:sz w:val="24"/>
          <w:szCs w:val="24"/>
        </w:rPr>
        <w:t xml:space="preserve"> - Creșterea atractivității transportului feroviar de călători</w:t>
      </w:r>
      <w:bookmarkEnd w:id="19"/>
    </w:p>
    <w:p w14:paraId="6FA01A27" w14:textId="77777777" w:rsidR="0001312F" w:rsidRDefault="0001312F">
      <w:pPr>
        <w:ind w:firstLine="708"/>
        <w:jc w:val="both"/>
        <w:rPr>
          <w:rFonts w:ascii="Times New Roman" w:eastAsia="Times New Roman" w:hAnsi="Times New Roman" w:cs="Times New Roman"/>
          <w:sz w:val="24"/>
          <w:szCs w:val="24"/>
        </w:rPr>
      </w:pPr>
    </w:p>
    <w:p w14:paraId="6C185023"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La nivel național cu sprijinul BEI a fost derulat un studiu de fezabilitate privind achiziția de material rulant. Conform acestui studiu RO are nevoie imediată de achiziția a 110 unități multiple de transport pe calea ferată. În plus parcul existent de rame, vagoane și locomotive trebuie reabilitate la standarde moderne de eficiență energetică și confort pentru pasageri.</w:t>
      </w:r>
    </w:p>
    <w:p w14:paraId="7BC74639" w14:textId="77777777" w:rsidR="0001312F" w:rsidRDefault="0001312F">
      <w:pPr>
        <w:rPr>
          <w:rFonts w:ascii="Times New Roman" w:eastAsia="Times New Roman" w:hAnsi="Times New Roman" w:cs="Times New Roman"/>
          <w:sz w:val="24"/>
          <w:szCs w:val="24"/>
          <w:highlight w:val="yellow"/>
        </w:rPr>
      </w:pPr>
    </w:p>
    <w:p w14:paraId="26DDEE1F"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20" w:name="_Toc117679944"/>
      <w:r>
        <w:rPr>
          <w:rFonts w:ascii="Times New Roman" w:eastAsia="Times New Roman" w:hAnsi="Times New Roman" w:cs="Times New Roman"/>
        </w:rPr>
        <w:t>2.5.1. Descrierea investițiilor</w:t>
      </w:r>
      <w:bookmarkEnd w:id="20"/>
      <w:r>
        <w:rPr>
          <w:rFonts w:ascii="Times New Roman" w:eastAsia="Times New Roman" w:hAnsi="Times New Roman" w:cs="Times New Roman"/>
        </w:rPr>
        <w:t xml:space="preserve"> </w:t>
      </w:r>
    </w:p>
    <w:p w14:paraId="2B04E704" w14:textId="77777777" w:rsidR="0001312F" w:rsidRDefault="0001312F">
      <w:pPr>
        <w:rPr>
          <w:rFonts w:ascii="Times New Roman" w:eastAsia="Times New Roman" w:hAnsi="Times New Roman" w:cs="Times New Roman"/>
          <w:sz w:val="24"/>
          <w:szCs w:val="24"/>
          <w:highlight w:val="yellow"/>
        </w:rPr>
      </w:pPr>
    </w:p>
    <w:p w14:paraId="761F506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Acțiunile prevăzute în această prioritare vor completa intervențiile prevăzute în PNRR și, în particular, vor viza achiziția de rame electrice/zero emisii noi în conformitate cu Studiul de fezabilitate pentru achiziționarea materialului rulant pentru călători.  </w:t>
      </w:r>
    </w:p>
    <w:p w14:paraId="2A5D6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Concret intervențiile vor viza continuarea achizițiilor demarate în perioada precedentă de programare și finanțarea unor achiziții noi pentru a contribui la atingerea țintei globale de 99 trenuri noi ecologice. Astfel, în cadrul acestei priorități se vor achiziționa 40 de trenuri electrice (EMU). </w:t>
      </w:r>
    </w:p>
    <w:p w14:paraId="5D256F1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Materialul rulant achiziționat va trebui să fie nou, dotat cu echipament ERTMS (nivelul 2) și să contribuie la obiectivul de neutralitate față de carbon cuprins în cadrul Pactul Ecologic European. </w:t>
      </w:r>
    </w:p>
    <w:p w14:paraId="0022956E"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Achiziționarea de material rulant nou pentru transportul de pasageri se așteaptă să aibă un impact semnificativ asupra nivelului serviciilor și asupra costurilor și beneficiilor economice ale transportului feroviar de călători.</w:t>
      </w:r>
    </w:p>
    <w:p w14:paraId="49CB3D8E" w14:textId="77777777" w:rsidR="0001312F" w:rsidRDefault="0001312F">
      <w:pPr>
        <w:rPr>
          <w:rFonts w:ascii="Times New Roman" w:eastAsia="Times New Roman" w:hAnsi="Times New Roman" w:cs="Times New Roman"/>
          <w:sz w:val="24"/>
          <w:szCs w:val="24"/>
          <w:highlight w:val="yellow"/>
        </w:rPr>
      </w:pPr>
    </w:p>
    <w:p w14:paraId="15054AF4" w14:textId="77777777" w:rsidR="0001312F" w:rsidRDefault="0001312F">
      <w:pPr>
        <w:rPr>
          <w:rFonts w:ascii="Times New Roman" w:eastAsia="Times New Roman" w:hAnsi="Times New Roman" w:cs="Times New Roman"/>
          <w:sz w:val="24"/>
          <w:szCs w:val="24"/>
          <w:highlight w:val="yellow"/>
        </w:rPr>
      </w:pPr>
    </w:p>
    <w:p w14:paraId="071936C1" w14:textId="77777777" w:rsidR="0001312F" w:rsidRDefault="0001312F">
      <w:pPr>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6D5641D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b"/>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412113BE" w14:textId="77777777">
        <w:trPr>
          <w:trHeight w:val="671"/>
          <w:jc w:val="center"/>
        </w:trPr>
        <w:tc>
          <w:tcPr>
            <w:tcW w:w="4800" w:type="dxa"/>
            <w:shd w:val="clear" w:color="auto" w:fill="BFBFBF"/>
            <w:vAlign w:val="center"/>
          </w:tcPr>
          <w:p w14:paraId="2129742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4E59F74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6C7022F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24FAB5E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36BBA88D" w14:textId="77777777">
        <w:trPr>
          <w:trHeight w:val="885"/>
          <w:jc w:val="center"/>
        </w:trPr>
        <w:tc>
          <w:tcPr>
            <w:tcW w:w="4800" w:type="dxa"/>
          </w:tcPr>
          <w:p w14:paraId="2CFF3C09"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56AF0135"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2CE233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92A1AC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sprijinite prin această submăsură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trenurile/automotoarele electrice reprezintă material rulant cu emisii zero.</w:t>
            </w:r>
          </w:p>
          <w:p w14:paraId="2F52DCD3"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18EE66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este eligibilă în cadrul domeniului de intervenție 072a - Active feroviare mobile cu emisii zero/electrice din anexa VI la Regulamentul (UE) nr. 2021/241, cu un coeficient de 100% pentru obiectivul privind schimbările climatice. Având în vedere faptul că submăsura sprijină cu un coeficient de 100% obiectivul privind atenuarea schimbărilor climatice, se consideră îndeplinit principiul DNSH pentru acest obiectiv de mediu, investiția sprijinind trecerea la o economie neutră din punct de vedere climatic.</w:t>
            </w:r>
          </w:p>
          <w:p w14:paraId="0CEE034F"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2201B64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asigurarea faptului că această opțiune de transport respectă mediul, la fel de importantă este și decarbonizarea producției de energie electrică, în linie cu obiectivele din Planul Național Integrat în domeniul Energiei și Schimbărilor Climatice 2021 – 2030 (PNIESC) – document aflat în proces de actualizare. Complementar, în PNRR sunt prevăzute o serie de măsuri specifice de decarbonizare a producției de energie electrică, ce se regăsesc în componenta 6 - Energie din Pilonul I - Tranziția verde.</w:t>
            </w:r>
          </w:p>
        </w:tc>
      </w:tr>
      <w:tr w:rsidR="0001312F" w14:paraId="1F93C56A" w14:textId="77777777">
        <w:trPr>
          <w:jc w:val="center"/>
        </w:trPr>
        <w:tc>
          <w:tcPr>
            <w:tcW w:w="4800" w:type="dxa"/>
          </w:tcPr>
          <w:p w14:paraId="583DF75F"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C47E2A8"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4CCF3D7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4576EB4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7E2D0132"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adaptarea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59E4A67A" w14:textId="77777777">
        <w:trPr>
          <w:jc w:val="center"/>
        </w:trPr>
        <w:tc>
          <w:tcPr>
            <w:tcW w:w="4800" w:type="dxa"/>
          </w:tcPr>
          <w:p w14:paraId="03093C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470BD7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4420FCCF"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408F70BC" w14:textId="77777777" w:rsidR="0001312F" w:rsidRDefault="0067039D">
            <w:pPr>
              <w:tabs>
                <w:tab w:val="left" w:pos="2323"/>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4F636162" w14:textId="77777777">
        <w:trPr>
          <w:jc w:val="center"/>
        </w:trPr>
        <w:tc>
          <w:tcPr>
            <w:tcW w:w="4800" w:type="dxa"/>
          </w:tcPr>
          <w:p w14:paraId="33D369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07FF23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77BA7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3DE5422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1F27A7F7"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3F76DCD" w14:textId="77777777">
        <w:trPr>
          <w:jc w:val="center"/>
        </w:trPr>
        <w:tc>
          <w:tcPr>
            <w:tcW w:w="4800" w:type="dxa"/>
          </w:tcPr>
          <w:p w14:paraId="329BBE5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BE23CB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13F1C6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7D318D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711DEC1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prevenirea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controlul poluării aerului, apei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solului,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5B5A7FCC" w14:textId="77777777">
        <w:trPr>
          <w:jc w:val="center"/>
        </w:trPr>
        <w:tc>
          <w:tcPr>
            <w:tcW w:w="4800" w:type="dxa"/>
          </w:tcPr>
          <w:p w14:paraId="663C088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2820A9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081CB16C"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FCF361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ecosistemelor,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bl>
    <w:p w14:paraId="39E5897B" w14:textId="77777777" w:rsidR="0001312F" w:rsidRDefault="0001312F">
      <w:pPr>
        <w:ind w:firstLine="708"/>
        <w:rPr>
          <w:rFonts w:ascii="Times New Roman" w:eastAsia="Times New Roman" w:hAnsi="Times New Roman" w:cs="Times New Roman"/>
          <w:b/>
          <w:sz w:val="24"/>
          <w:szCs w:val="24"/>
        </w:rPr>
      </w:pPr>
    </w:p>
    <w:p w14:paraId="35D7FB64" w14:textId="77777777" w:rsidR="0001312F" w:rsidRDefault="0001312F">
      <w:pPr>
        <w:ind w:firstLine="708"/>
        <w:rPr>
          <w:rFonts w:ascii="Times New Roman" w:eastAsia="Times New Roman" w:hAnsi="Times New Roman" w:cs="Times New Roman"/>
          <w:b/>
          <w:sz w:val="24"/>
          <w:szCs w:val="24"/>
        </w:rPr>
      </w:pPr>
    </w:p>
    <w:p w14:paraId="39D3FEA6" w14:textId="77777777" w:rsidR="0001312F" w:rsidRDefault="0001312F">
      <w:pPr>
        <w:ind w:firstLine="708"/>
        <w:rPr>
          <w:rFonts w:ascii="Times New Roman" w:eastAsia="Times New Roman" w:hAnsi="Times New Roman" w:cs="Times New Roman"/>
          <w:b/>
          <w:sz w:val="24"/>
          <w:szCs w:val="24"/>
        </w:rPr>
      </w:pPr>
    </w:p>
    <w:p w14:paraId="14DCFF8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c"/>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6DEC74D2" w14:textId="77777777">
        <w:trPr>
          <w:jc w:val="center"/>
        </w:trPr>
        <w:tc>
          <w:tcPr>
            <w:tcW w:w="3315" w:type="dxa"/>
            <w:shd w:val="clear" w:color="auto" w:fill="D9EAD3"/>
          </w:tcPr>
          <w:p w14:paraId="7D445E2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2DCABCD"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26B7A2C7"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7A6F8862" w14:textId="77777777">
        <w:trPr>
          <w:jc w:val="center"/>
        </w:trPr>
        <w:tc>
          <w:tcPr>
            <w:tcW w:w="3315" w:type="dxa"/>
          </w:tcPr>
          <w:p w14:paraId="234A95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F656A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C2EB4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0C9924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FFCCB1D"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008E8E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0DBFB9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50FFD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2872D4D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585BDC6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investiției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(Directiva 2008/98/CE privind deșeurile și de abrogare a anumitor directive)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w:t>
            </w:r>
          </w:p>
          <w:p w14:paraId="572319E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8A5C5D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atât din faza de operare (întreținere/mentenanță), cât și cele rezultate la finalul duratei de viață a activelor mobile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0AA41D9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55107BE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w:t>
            </w:r>
            <w:proofErr w:type="spellStart"/>
            <w:r>
              <w:rPr>
                <w:rFonts w:ascii="Times New Roman" w:eastAsia="Times New Roman" w:hAnsi="Times New Roman" w:cs="Times New Roman"/>
                <w:sz w:val="24"/>
                <w:szCs w:val="24"/>
              </w:rPr>
              <w:t>mentenanţei</w:t>
            </w:r>
            <w:proofErr w:type="spellEnd"/>
            <w:r>
              <w:rPr>
                <w:rFonts w:ascii="Times New Roman" w:eastAsia="Times New Roman" w:hAnsi="Times New Roman" w:cs="Times New Roman"/>
                <w:sz w:val="24"/>
                <w:szCs w:val="24"/>
              </w:rPr>
              <w:t xml:space="preserve"> materialului rulant se are în vedere încheierea de contracte cu firme specializate. Totodată, firmele specializate selectate vor gestiona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în conformitate cu prevederile legale în vigoare.</w:t>
            </w:r>
          </w:p>
          <w:p w14:paraId="746D45E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1F5642" w14:textId="77777777" w:rsidR="0001312F" w:rsidRDefault="0067039D">
            <w:pPr>
              <w:spacing w:after="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Societăţile</w:t>
            </w:r>
            <w:proofErr w:type="spellEnd"/>
            <w:r>
              <w:rPr>
                <w:rFonts w:ascii="Times New Roman" w:eastAsia="Times New Roman" w:hAnsi="Times New Roman" w:cs="Times New Roman"/>
                <w:sz w:val="24"/>
                <w:szCs w:val="24"/>
              </w:rPr>
              <w:t xml:space="preserve"> care vor presta aceste servicii au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legală de a respecta normele de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inclusiv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Mai mult,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fabricaţie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materialului rulant sunt supuse procedurii de emitere a </w:t>
            </w:r>
            <w:proofErr w:type="spellStart"/>
            <w:r>
              <w:rPr>
                <w:rFonts w:ascii="Times New Roman" w:eastAsia="Times New Roman" w:hAnsi="Times New Roman" w:cs="Times New Roman"/>
                <w:sz w:val="24"/>
                <w:szCs w:val="24"/>
              </w:rPr>
              <w:t>autorizaţiei</w:t>
            </w:r>
            <w:proofErr w:type="spellEnd"/>
            <w:r>
              <w:rPr>
                <w:rFonts w:ascii="Times New Roman" w:eastAsia="Times New Roman" w:hAnsi="Times New Roman" w:cs="Times New Roman"/>
                <w:sz w:val="24"/>
                <w:szCs w:val="24"/>
              </w:rPr>
              <w:t xml:space="preserve"> de mediu (a se vedea OUG nr. 195/2005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Ordinul MMDD nr. 1798/2007), fiind analizate, de către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competenţe</w:t>
            </w:r>
            <w:proofErr w:type="spellEnd"/>
            <w:r>
              <w:rPr>
                <w:rFonts w:ascii="Times New Roman" w:eastAsia="Times New Roman" w:hAnsi="Times New Roman" w:cs="Times New Roman"/>
                <w:sz w:val="24"/>
                <w:szCs w:val="24"/>
              </w:rPr>
              <w:t xml:space="preserve"> în domeniul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modul de gospodărire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ambalajelor, modul de gospodărire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preparatelor periculoase, programul de conformare - măsuri pentru reducerea efectelor prezente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viitoare ale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etc.</w:t>
            </w:r>
          </w:p>
          <w:p w14:paraId="103CE364"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AEC3CC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Bateriile și acumulatorii industriali, ce includ bateriile și acumulatorii folosiți în trenuri, vor fi colectate, tratate, reciclate și eliminate în conformitate cu prevederile Directivei 2006/66/CE privind bateriile și acumulatorii și deșeurile de baterii și acumulatori și de abrogare a Directivei 91/157/CEE,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(de ex. Hotărârea de Guvern nr. 1132/2008, modificată prin Hotărârea de Guvern nr. 1079/2011).</w:t>
            </w:r>
          </w:p>
          <w:p w14:paraId="23E3B89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2E4C94" w14:textId="77777777" w:rsidR="0001312F" w:rsidRDefault="0067039D">
            <w:pPr>
              <w:spacing w:after="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2012/19/UE a Parlamentului European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Consiliului din 4 iulie 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w:t>
            </w:r>
          </w:p>
          <w:p w14:paraId="753CB90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935E1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menajare se vor încheia contracte cu firme autorizate. </w:t>
            </w:r>
          </w:p>
          <w:p w14:paraId="718C9D3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A79696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Anexei 1 la Hotărârea de Guvern nr. 2.139/2004,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2.3.1 Mijloace de Transport Feroviare, durata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locomotivelor, locotractoare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automotoare de ecartament normal este între 12-18 ani.</w:t>
            </w:r>
          </w:p>
          <w:p w14:paraId="5ECC92D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92B265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Anexei 1 la Hotărârea de Guvern nr. 2.139/2004 (*actualizată*) pentru aprobarea Catalogului privind clasificarea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duratele normale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xml:space="preserve"> a mijloacelor fixe, </w:t>
            </w:r>
            <w:proofErr w:type="spellStart"/>
            <w:r>
              <w:rPr>
                <w:rFonts w:ascii="Times New Roman" w:eastAsia="Times New Roman" w:hAnsi="Times New Roman" w:cs="Times New Roman"/>
                <w:sz w:val="24"/>
                <w:szCs w:val="24"/>
              </w:rPr>
              <w:t>menţinerea</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funcţiune</w:t>
            </w:r>
            <w:proofErr w:type="spellEnd"/>
            <w:r>
              <w:rPr>
                <w:rFonts w:ascii="Times New Roman" w:eastAsia="Times New Roman" w:hAnsi="Times New Roman" w:cs="Times New Roman"/>
                <w:sz w:val="24"/>
                <w:szCs w:val="24"/>
              </w:rPr>
              <w:t xml:space="preserve"> a mijloacelor fixe care pot afecta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vieţii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sănătăţii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mediului (mijloace de transport rutier, feroviar, aerian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naval,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gospodărie comunală,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de ridicat etc.) după expirarea duratei normale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xml:space="preserve">, se va putea face numai pe baza unui raport tehnic întocmit de organisme de certificare sau organisme de </w:t>
            </w:r>
            <w:proofErr w:type="spellStart"/>
            <w:r>
              <w:rPr>
                <w:rFonts w:ascii="Times New Roman" w:eastAsia="Times New Roman" w:hAnsi="Times New Roman" w:cs="Times New Roman"/>
                <w:sz w:val="24"/>
                <w:szCs w:val="24"/>
              </w:rPr>
              <w:t>inspecţie</w:t>
            </w:r>
            <w:proofErr w:type="spellEnd"/>
            <w:r>
              <w:rPr>
                <w:rFonts w:ascii="Times New Roman" w:eastAsia="Times New Roman" w:hAnsi="Times New Roman" w:cs="Times New Roman"/>
                <w:sz w:val="24"/>
                <w:szCs w:val="24"/>
              </w:rPr>
              <w:t xml:space="preserve"> tehnică abilitate în domeniul de activitate al mijlocului fix.</w:t>
            </w:r>
          </w:p>
          <w:p w14:paraId="3769B8D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E4A13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w:t>
            </w:r>
            <w:proofErr w:type="spellStart"/>
            <w:r>
              <w:rPr>
                <w:rFonts w:ascii="Times New Roman" w:eastAsia="Times New Roman" w:hAnsi="Times New Roman" w:cs="Times New Roman"/>
                <w:sz w:val="24"/>
                <w:szCs w:val="24"/>
              </w:rPr>
              <w:t>condiţiile</w:t>
            </w:r>
            <w:proofErr w:type="spellEnd"/>
            <w:r>
              <w:rPr>
                <w:rFonts w:ascii="Times New Roman" w:eastAsia="Times New Roman" w:hAnsi="Times New Roman" w:cs="Times New Roman"/>
                <w:sz w:val="24"/>
                <w:szCs w:val="24"/>
              </w:rPr>
              <w:t xml:space="preserve"> respectării prevederii legale de mai sus, se va evita scoaterea din folosință a materialului rulant cu care se poate presta în condiții bune serviciul de transport public de călători. Astfel, materialul rulant poate fi supus serviciilor de modernizare, reparații, schimbări de componente, astfel </w:t>
            </w:r>
            <w:proofErr w:type="spellStart"/>
            <w:r>
              <w:rPr>
                <w:rFonts w:ascii="Times New Roman" w:eastAsia="Times New Roman" w:hAnsi="Times New Roman" w:cs="Times New Roman"/>
                <w:sz w:val="24"/>
                <w:szCs w:val="24"/>
              </w:rPr>
              <w:t>încȃt</w:t>
            </w:r>
            <w:proofErr w:type="spellEnd"/>
            <w:r>
              <w:rPr>
                <w:rFonts w:ascii="Times New Roman" w:eastAsia="Times New Roman" w:hAnsi="Times New Roman" w:cs="Times New Roman"/>
                <w:sz w:val="24"/>
                <w:szCs w:val="24"/>
              </w:rPr>
              <w:t xml:space="preserve"> să se asigure o utilizare durabilă a resurselor.</w:t>
            </w:r>
          </w:p>
          <w:p w14:paraId="77089829"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C2422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scoaterea din uz a materialului rulant, părțile componente vor fi dezmembrate, sortate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pregătite pentru reutilizare.</w:t>
            </w:r>
          </w:p>
        </w:tc>
      </w:tr>
    </w:tbl>
    <w:p w14:paraId="23D011BD" w14:textId="77777777" w:rsidR="0001312F" w:rsidRDefault="0001312F">
      <w:pPr>
        <w:ind w:firstLine="708"/>
        <w:rPr>
          <w:rFonts w:ascii="Times New Roman" w:eastAsia="Times New Roman" w:hAnsi="Times New Roman" w:cs="Times New Roman"/>
          <w:b/>
          <w:sz w:val="24"/>
          <w:szCs w:val="24"/>
          <w:highlight w:val="yellow"/>
        </w:rPr>
      </w:pPr>
    </w:p>
    <w:p w14:paraId="00453623" w14:textId="77777777" w:rsidR="0001312F" w:rsidRDefault="0001312F">
      <w:pPr>
        <w:ind w:firstLine="708"/>
        <w:rPr>
          <w:rFonts w:ascii="Times New Roman" w:eastAsia="Times New Roman" w:hAnsi="Times New Roman" w:cs="Times New Roman"/>
          <w:b/>
          <w:sz w:val="24"/>
          <w:szCs w:val="24"/>
          <w:highlight w:val="yellow"/>
        </w:rPr>
        <w:sectPr w:rsidR="0001312F">
          <w:pgSz w:w="16838" w:h="11906" w:orient="landscape"/>
          <w:pgMar w:top="1440" w:right="1440" w:bottom="1440" w:left="1440" w:header="706" w:footer="706" w:gutter="0"/>
          <w:cols w:space="708"/>
        </w:sectPr>
      </w:pPr>
    </w:p>
    <w:p w14:paraId="7A3A9236"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21" w:name="_Toc117679945"/>
      <w:r>
        <w:rPr>
          <w:rFonts w:ascii="Times New Roman" w:eastAsia="Times New Roman" w:hAnsi="Times New Roman" w:cs="Times New Roman"/>
          <w:sz w:val="24"/>
          <w:szCs w:val="24"/>
        </w:rPr>
        <w:t xml:space="preserve">2.6. </w:t>
      </w:r>
      <w:r>
        <w:rPr>
          <w:rFonts w:ascii="Times New Roman" w:eastAsia="Times New Roman" w:hAnsi="Times New Roman" w:cs="Times New Roman"/>
          <w:b/>
          <w:sz w:val="24"/>
          <w:szCs w:val="24"/>
        </w:rPr>
        <w:t>Prioritatea 6</w:t>
      </w:r>
      <w:r>
        <w:rPr>
          <w:rFonts w:ascii="Times New Roman" w:eastAsia="Times New Roman" w:hAnsi="Times New Roman" w:cs="Times New Roman"/>
          <w:sz w:val="24"/>
          <w:szCs w:val="24"/>
        </w:rPr>
        <w:t xml:space="preserve"> - Dezvoltarea mobilității sustenabile în nodurile urbane</w:t>
      </w:r>
      <w:bookmarkEnd w:id="21"/>
    </w:p>
    <w:p w14:paraId="340815FC" w14:textId="77777777" w:rsidR="0001312F" w:rsidRDefault="0001312F">
      <w:pPr>
        <w:ind w:firstLine="708"/>
        <w:jc w:val="both"/>
        <w:rPr>
          <w:rFonts w:ascii="Times New Roman" w:eastAsia="Times New Roman" w:hAnsi="Times New Roman" w:cs="Times New Roman"/>
          <w:sz w:val="24"/>
          <w:szCs w:val="24"/>
        </w:rPr>
      </w:pPr>
    </w:p>
    <w:p w14:paraId="354029DB" w14:textId="7A4A892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obiectivului de neutralitate climatică cuprins în Pactul Verde European, precum și pentru integrarea la nivel urban a serviciilor feroviare de transport de pasageri PT va sprijini prin intermediul acestei priorități,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inclusiv legătura feroviară la aeroportul care deservește zona metropolitană. </w:t>
      </w:r>
    </w:p>
    <w:p w14:paraId="799291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se vor baza pe integrarea modurilor de transport urban în cadrul Planurilor de Mobilitate Urbană Durabilă (PMUD).</w:t>
      </w:r>
    </w:p>
    <w:p w14:paraId="06D44991" w14:textId="77777777" w:rsidR="0001312F" w:rsidRDefault="0001312F">
      <w:pPr>
        <w:ind w:firstLine="708"/>
        <w:rPr>
          <w:rFonts w:ascii="Times New Roman" w:eastAsia="Times New Roman" w:hAnsi="Times New Roman" w:cs="Times New Roman"/>
          <w:b/>
          <w:sz w:val="24"/>
          <w:szCs w:val="24"/>
        </w:rPr>
      </w:pPr>
    </w:p>
    <w:p w14:paraId="1916F40E"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22" w:name="_Toc117679946"/>
      <w:r>
        <w:rPr>
          <w:rFonts w:ascii="Times New Roman" w:eastAsia="Times New Roman" w:hAnsi="Times New Roman" w:cs="Times New Roman"/>
        </w:rPr>
        <w:t>2.6.1. Acțiuni finanțate</w:t>
      </w:r>
      <w:bookmarkEnd w:id="22"/>
    </w:p>
    <w:p w14:paraId="209D6F4A" w14:textId="77777777" w:rsidR="0001312F" w:rsidRDefault="0001312F">
      <w:pPr>
        <w:spacing w:after="0"/>
        <w:jc w:val="both"/>
        <w:rPr>
          <w:rFonts w:ascii="Times New Roman" w:eastAsia="Times New Roman" w:hAnsi="Times New Roman" w:cs="Times New Roman"/>
          <w:sz w:val="24"/>
          <w:szCs w:val="24"/>
        </w:rPr>
      </w:pPr>
    </w:p>
    <w:p w14:paraId="52C3382F"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finanțate prin intermediul acestei priorități vor viza:</w:t>
      </w:r>
    </w:p>
    <w:p w14:paraId="264F35CC" w14:textId="77777777" w:rsidR="0001312F" w:rsidRDefault="0001312F">
      <w:pPr>
        <w:spacing w:after="0"/>
        <w:jc w:val="both"/>
        <w:rPr>
          <w:rFonts w:ascii="Times New Roman" w:eastAsia="Times New Roman" w:hAnsi="Times New Roman" w:cs="Times New Roman"/>
          <w:sz w:val="24"/>
          <w:szCs w:val="24"/>
        </w:rPr>
      </w:pPr>
    </w:p>
    <w:p w14:paraId="47CF9AF7" w14:textId="77777777" w:rsidR="0001312F" w:rsidRDefault="0067039D">
      <w:pPr>
        <w:numPr>
          <w:ilvl w:val="0"/>
          <w:numId w:val="4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Pentru metroul București: </w:t>
      </w:r>
    </w:p>
    <w:p w14:paraId="0278D6FE" w14:textId="77777777" w:rsidR="0001312F" w:rsidRDefault="0001312F">
      <w:pPr>
        <w:pBdr>
          <w:top w:val="nil"/>
          <w:left w:val="nil"/>
          <w:bottom w:val="nil"/>
          <w:right w:val="nil"/>
          <w:between w:val="nil"/>
        </w:pBdr>
        <w:spacing w:after="0"/>
        <w:ind w:left="1068"/>
        <w:jc w:val="both"/>
        <w:rPr>
          <w:rFonts w:ascii="Times New Roman" w:eastAsia="Times New Roman" w:hAnsi="Times New Roman" w:cs="Times New Roman"/>
          <w:color w:val="000000"/>
          <w:sz w:val="24"/>
          <w:szCs w:val="24"/>
        </w:rPr>
      </w:pPr>
    </w:p>
    <w:p w14:paraId="70DC78E8"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w:t>
      </w:r>
    </w:p>
    <w:p w14:paraId="551743AF"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M2;</w:t>
      </w:r>
    </w:p>
    <w:p w14:paraId="788C749A"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Magistrale M6 Sud 1 Mai – Tokyo.</w:t>
      </w:r>
    </w:p>
    <w:p w14:paraId="3F622497"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w:t>
      </w:r>
    </w:p>
    <w:p w14:paraId="33229D62"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M5: secțiunea Eroilor – Iancului;</w:t>
      </w:r>
    </w:p>
    <w:p w14:paraId="51FC7AFD"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Extensii magistrale metrou București (</w:t>
      </w:r>
      <w:proofErr w:type="spellStart"/>
      <w:r>
        <w:rPr>
          <w:rFonts w:ascii="Times New Roman" w:eastAsia="Times New Roman" w:hAnsi="Times New Roman" w:cs="Times New Roman"/>
          <w:color w:val="000000"/>
          <w:sz w:val="24"/>
          <w:szCs w:val="24"/>
        </w:rPr>
        <w:t>prioritizate</w:t>
      </w:r>
      <w:proofErr w:type="spellEnd"/>
      <w:r>
        <w:rPr>
          <w:rFonts w:ascii="Times New Roman" w:eastAsia="Times New Roman" w:hAnsi="Times New Roman" w:cs="Times New Roman"/>
          <w:color w:val="000000"/>
          <w:sz w:val="24"/>
          <w:szCs w:val="24"/>
        </w:rPr>
        <w:t xml:space="preserve"> în funcție de maturizarea acestora și corelate cu implementarea proiectelor Orbital București și centură feroviară București);</w:t>
      </w:r>
    </w:p>
    <w:p w14:paraId="5E071333" w14:textId="187DAEB6" w:rsidR="0001312F" w:rsidRDefault="004F140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Reabilitare</w:t>
      </w:r>
      <w:r w:rsidR="0067039D">
        <w:rPr>
          <w:rFonts w:ascii="Times New Roman" w:eastAsia="Times New Roman" w:hAnsi="Times New Roman" w:cs="Times New Roman"/>
          <w:color w:val="000000"/>
          <w:sz w:val="24"/>
          <w:szCs w:val="24"/>
        </w:rPr>
        <w:t xml:space="preserve"> stații de metrou București (în funcție de vechimea și necesitățile fiecărei stații);</w:t>
      </w:r>
    </w:p>
    <w:p w14:paraId="50787CD1"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Achizitionarea</w:t>
      </w:r>
      <w:proofErr w:type="spellEnd"/>
      <w:r>
        <w:rPr>
          <w:rFonts w:ascii="Times New Roman" w:eastAsia="Times New Roman" w:hAnsi="Times New Roman" w:cs="Times New Roman"/>
          <w:color w:val="000000"/>
          <w:sz w:val="24"/>
          <w:szCs w:val="24"/>
        </w:rPr>
        <w:t xml:space="preserve"> de material rulant nou pentru metrou.</w:t>
      </w:r>
    </w:p>
    <w:p w14:paraId="39595058"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326C0175"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M7 București;</w:t>
      </w:r>
    </w:p>
    <w:p w14:paraId="7480B5E6"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M8 București.</w:t>
      </w:r>
    </w:p>
    <w:p w14:paraId="08CF34F0" w14:textId="77777777" w:rsidR="0001312F" w:rsidRDefault="0001312F">
      <w:pPr>
        <w:spacing w:after="0"/>
        <w:jc w:val="both"/>
        <w:rPr>
          <w:rFonts w:ascii="Times New Roman" w:eastAsia="Times New Roman" w:hAnsi="Times New Roman" w:cs="Times New Roman"/>
          <w:sz w:val="24"/>
          <w:szCs w:val="24"/>
        </w:rPr>
      </w:pPr>
    </w:p>
    <w:p w14:paraId="102EA2BF" w14:textId="28A43F7B"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dezvoltarea transportului cu metroul în alte centre metropolitane se vor susține derularea studiilor de fezabilitate, daca analizele de prefezabilitate arată oportunitatea dezvoltă</w:t>
      </w:r>
      <w:r w:rsidR="004F140D">
        <w:rPr>
          <w:rFonts w:ascii="Times New Roman" w:eastAsia="Times New Roman" w:hAnsi="Times New Roman" w:cs="Times New Roman"/>
          <w:sz w:val="24"/>
          <w:szCs w:val="24"/>
        </w:rPr>
        <w:t>r</w:t>
      </w:r>
      <w:r>
        <w:rPr>
          <w:rFonts w:ascii="Times New Roman" w:eastAsia="Times New Roman" w:hAnsi="Times New Roman" w:cs="Times New Roman"/>
          <w:sz w:val="24"/>
          <w:szCs w:val="24"/>
        </w:rPr>
        <w:t>ii infrastructurii de metrou.</w:t>
      </w:r>
    </w:p>
    <w:p w14:paraId="68263EC5" w14:textId="77777777" w:rsidR="0001312F" w:rsidRDefault="0001312F">
      <w:pPr>
        <w:spacing w:after="0"/>
        <w:jc w:val="both"/>
        <w:rPr>
          <w:rFonts w:ascii="Times New Roman" w:eastAsia="Times New Roman" w:hAnsi="Times New Roman" w:cs="Times New Roman"/>
          <w:sz w:val="24"/>
          <w:szCs w:val="24"/>
        </w:rPr>
      </w:pPr>
    </w:p>
    <w:p w14:paraId="1E42ED0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sunt de 48 km de linii de metrou noi sau modernizate si 6 trenuri de metrou achiziționate.</w:t>
      </w:r>
    </w:p>
    <w:p w14:paraId="088CCB44" w14:textId="77777777" w:rsidR="0001312F" w:rsidRDefault="0001312F">
      <w:pPr>
        <w:spacing w:after="0"/>
        <w:jc w:val="both"/>
        <w:rPr>
          <w:rFonts w:ascii="Times New Roman" w:eastAsia="Times New Roman" w:hAnsi="Times New Roman" w:cs="Times New Roman"/>
          <w:sz w:val="24"/>
          <w:szCs w:val="24"/>
        </w:rPr>
      </w:pPr>
    </w:p>
    <w:p w14:paraId="1C5EA46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Pentru trenuri metropolitane: în funcție de </w:t>
      </w:r>
      <w:proofErr w:type="spellStart"/>
      <w:r>
        <w:rPr>
          <w:rFonts w:ascii="Times New Roman" w:eastAsia="Times New Roman" w:hAnsi="Times New Roman" w:cs="Times New Roman"/>
          <w:sz w:val="24"/>
          <w:szCs w:val="24"/>
        </w:rPr>
        <w:t>prioritizarea</w:t>
      </w:r>
      <w:proofErr w:type="spellEnd"/>
      <w:r>
        <w:rPr>
          <w:rFonts w:ascii="Times New Roman" w:eastAsia="Times New Roman" w:hAnsi="Times New Roman" w:cs="Times New Roman"/>
          <w:sz w:val="24"/>
          <w:szCs w:val="24"/>
        </w:rPr>
        <w:t xml:space="preserve"> prezentată și gradul de maturitate pe baza principiului ”primul venit, primul servit”. Pe lângă proiectul centurii feroviare București, finanțabil din Prioritatea 4, proiectele cu grad mare de certitudine sunt cele aferente municipiilor Cluj-Napoca, Iași, Brașov și Timișoara. Astfel operațiunile urmărite vor consta în:</w:t>
      </w:r>
    </w:p>
    <w:p w14:paraId="75D4EB50"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Dezvoltare/modernizarea infrastructurii destinate transportului feroviar metropolitan;</w:t>
      </w:r>
    </w:p>
    <w:p w14:paraId="0454403F"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Achiziția de material rulant sustenabil pentru serviciile feroviare de transport metropolitan;</w:t>
      </w:r>
    </w:p>
    <w:p w14:paraId="2F315ED2"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Dezvoltare facilităților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 xml:space="preserve"> pentru transportul de pasageri cu metroul / trenul metropolitan;</w:t>
      </w:r>
    </w:p>
    <w:p w14:paraId="140F5F08"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infrastructură de metrou și tren metropolitan din aria de eligibilitate a axei prioritare.</w:t>
      </w:r>
    </w:p>
    <w:p w14:paraId="2CBD66FC" w14:textId="77777777" w:rsidR="0001312F" w:rsidRDefault="0001312F">
      <w:pPr>
        <w:spacing w:after="0"/>
        <w:jc w:val="both"/>
        <w:rPr>
          <w:rFonts w:ascii="Times New Roman" w:eastAsia="Times New Roman" w:hAnsi="Times New Roman" w:cs="Times New Roman"/>
          <w:sz w:val="24"/>
          <w:szCs w:val="24"/>
        </w:rPr>
      </w:pPr>
    </w:p>
    <w:p w14:paraId="7924AA69"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pentru liniile de cele ferata noi sau reabilitate sunt de 150 km, echipate cu ERTMS si 16 trenuri electrice achiziționate (EMU).</w:t>
      </w:r>
    </w:p>
    <w:p w14:paraId="0EAA6852" w14:textId="77777777" w:rsidR="0001312F" w:rsidRDefault="0001312F">
      <w:pPr>
        <w:ind w:firstLine="708"/>
        <w:rPr>
          <w:rFonts w:ascii="Times New Roman" w:eastAsia="Times New Roman" w:hAnsi="Times New Roman" w:cs="Times New Roman"/>
          <w:sz w:val="24"/>
          <w:szCs w:val="24"/>
          <w:highlight w:val="yellow"/>
        </w:rPr>
      </w:pPr>
    </w:p>
    <w:p w14:paraId="3A70D41A" w14:textId="77777777" w:rsidR="0001312F" w:rsidRDefault="0001312F">
      <w:pPr>
        <w:ind w:firstLine="708"/>
        <w:rPr>
          <w:rFonts w:ascii="Times New Roman" w:eastAsia="Times New Roman" w:hAnsi="Times New Roman" w:cs="Times New Roman"/>
          <w:sz w:val="24"/>
          <w:szCs w:val="24"/>
          <w:highlight w:val="yellow"/>
        </w:rPr>
      </w:pPr>
    </w:p>
    <w:p w14:paraId="1585B9C5" w14:textId="77777777" w:rsidR="0001312F" w:rsidRDefault="0001312F">
      <w:pPr>
        <w:ind w:firstLine="708"/>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4634899E" w14:textId="77777777" w:rsidR="0001312F" w:rsidRDefault="0001312F">
      <w:pPr>
        <w:spacing w:before="280"/>
        <w:ind w:hanging="2"/>
        <w:rPr>
          <w:rFonts w:ascii="Times New Roman" w:eastAsia="Times New Roman" w:hAnsi="Times New Roman" w:cs="Times New Roman"/>
          <w:b/>
          <w:color w:val="525252"/>
          <w:sz w:val="24"/>
          <w:szCs w:val="24"/>
        </w:rPr>
      </w:pPr>
    </w:p>
    <w:p w14:paraId="68903E1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metrou</w:t>
      </w:r>
    </w:p>
    <w:tbl>
      <w:tblPr>
        <w:tblStyle w:val="ad"/>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7F9F2C44" w14:textId="77777777">
        <w:trPr>
          <w:trHeight w:val="671"/>
          <w:jc w:val="center"/>
        </w:trPr>
        <w:tc>
          <w:tcPr>
            <w:tcW w:w="4800" w:type="dxa"/>
            <w:shd w:val="clear" w:color="auto" w:fill="BFBFBF"/>
            <w:vAlign w:val="center"/>
          </w:tcPr>
          <w:p w14:paraId="00AA4A4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FF0446F"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5F7E2A7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630224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9ED4E3F" w14:textId="77777777">
        <w:trPr>
          <w:trHeight w:val="885"/>
          <w:jc w:val="center"/>
        </w:trPr>
        <w:tc>
          <w:tcPr>
            <w:tcW w:w="4800" w:type="dxa"/>
          </w:tcPr>
          <w:p w14:paraId="18723B4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71597932"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08B61E9"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E37ED1A"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în infrastructura de metrou sprijinite în cadrul acestei priorități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528FE6E5"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073 - Infrastructuri de transporturi urbane curate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această prioritate sprijină cu un coeficient de 100% obiectivul privind atenuarea schimbărilor climatice, se consideră îndeplinit principiul DNSH pentru acest obiectiv de mediu.</w:t>
            </w:r>
          </w:p>
          <w:p w14:paraId="7599C0F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Infrastructura de metrou va contribui la atenuarea efectelor schimbărilor climatice prin oferirea unei opțiuni de transport  public care respectă mediul. Transportul cu metroul reprezintă o alternativă eficientă din punct de vedere ecologic, reducând la minimum emisiile de CO2 echivalent  din zona de influență a rutelor, fiind fiabilă și sigură în comparație cu traficul  rutier. Îmbunătățirea rețelei subterane de transport urban afectează în sens pozitiv nu numai </w:t>
            </w:r>
            <w:proofErr w:type="spellStart"/>
            <w:r>
              <w:rPr>
                <w:rFonts w:ascii="Times New Roman" w:eastAsia="Times New Roman" w:hAnsi="Times New Roman" w:cs="Times New Roman"/>
                <w:sz w:val="24"/>
                <w:szCs w:val="24"/>
              </w:rPr>
              <w:t>eficienţa</w:t>
            </w:r>
            <w:proofErr w:type="spellEnd"/>
            <w:r>
              <w:rPr>
                <w:rFonts w:ascii="Times New Roman" w:eastAsia="Times New Roman" w:hAnsi="Times New Roman" w:cs="Times New Roman"/>
                <w:sz w:val="24"/>
                <w:szCs w:val="24"/>
              </w:rPr>
              <w:t xml:space="preserve"> acestui sistem de transport în sine, ci și eficiența generală a transportului public, prin impactul asupra altor subsisteme de transport urban (tramvai, autobuz, troleibuz), ce se conectează la acest sistem de tranzit de mare capacitate, cu efecte generalizate asupra reducerii emisiilor de CO2 echivalent din sectorul transporturilor, la nivel urban.</w:t>
            </w:r>
          </w:p>
          <w:p w14:paraId="268CEBD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această prioritate promovează utilizarea energiei electrice în sectorul transporturilor și, prin urmare, poate fi considerată o investiție care va sprijini trecerea la o economie neutră din punct de vedere climatic. </w:t>
            </w:r>
          </w:p>
          <w:p w14:paraId="07419492"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instalațiile de tracțiune electrică vor fi dimensionate și structurate pentru a asigura condiții optime pentru recuperarea energiei de frânare și injectarea acesteia înapoi în sistemul de transport cu metroul.</w:t>
            </w:r>
          </w:p>
        </w:tc>
      </w:tr>
      <w:tr w:rsidR="0001312F" w14:paraId="4105EF58" w14:textId="77777777">
        <w:trPr>
          <w:jc w:val="center"/>
        </w:trPr>
        <w:tc>
          <w:tcPr>
            <w:tcW w:w="4800" w:type="dxa"/>
          </w:tcPr>
          <w:p w14:paraId="1FDFC3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6655D59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05EF0A46" w14:textId="40241079"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3E69D6CD" w14:textId="2D139A1D" w:rsidR="0001312F" w:rsidRDefault="009E588A">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359B495" w14:textId="4132F2D1" w:rsidR="0001312F" w:rsidRDefault="007558C5">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propuse prin această prioritate nu sunt în măsură să </w:t>
            </w:r>
            <w:r w:rsidR="00945863">
              <w:rPr>
                <w:rFonts w:ascii="Times New Roman" w:eastAsia="Times New Roman" w:hAnsi="Times New Roman" w:cs="Times New Roman"/>
                <w:sz w:val="24"/>
                <w:szCs w:val="24"/>
              </w:rPr>
              <w:t xml:space="preserve">genereze un efect negativ asupra procesului de adaptare la schimbările climatice. Însă tipurile de </w:t>
            </w:r>
            <w:proofErr w:type="spellStart"/>
            <w:r w:rsidR="00945863">
              <w:rPr>
                <w:rFonts w:ascii="Times New Roman" w:eastAsia="Times New Roman" w:hAnsi="Times New Roman" w:cs="Times New Roman"/>
                <w:sz w:val="24"/>
                <w:szCs w:val="24"/>
              </w:rPr>
              <w:t>acţiuni</w:t>
            </w:r>
            <w:proofErr w:type="spellEnd"/>
            <w:r w:rsidR="00945863">
              <w:rPr>
                <w:rFonts w:ascii="Times New Roman" w:eastAsia="Times New Roman" w:hAnsi="Times New Roman" w:cs="Times New Roman"/>
                <w:sz w:val="24"/>
                <w:szCs w:val="24"/>
              </w:rPr>
              <w:t xml:space="preserve"> pot fi vulnerabile la efectele schimbărilor climatice. </w:t>
            </w:r>
          </w:p>
          <w:p w14:paraId="7D62593A" w14:textId="7F889444" w:rsidR="0061782E" w:rsidRDefault="0061782E" w:rsidP="008F11C9">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vizate au o durata de viață preconizată a activelor de 100 de ani, fiind localizate într-o zonă predispusă influențelor creșterii temperaturii, a creșterii </w:t>
            </w:r>
            <w:proofErr w:type="spellStart"/>
            <w:r>
              <w:rPr>
                <w:rFonts w:ascii="Times New Roman" w:eastAsia="Times New Roman" w:hAnsi="Times New Roman" w:cs="Times New Roman"/>
                <w:sz w:val="24"/>
                <w:szCs w:val="24"/>
              </w:rPr>
              <w:t>incidenţei</w:t>
            </w:r>
            <w:proofErr w:type="spellEnd"/>
            <w:r>
              <w:rPr>
                <w:rFonts w:ascii="Times New Roman" w:eastAsia="Times New Roman" w:hAnsi="Times New Roman" w:cs="Times New Roman"/>
                <w:sz w:val="24"/>
                <w:szCs w:val="24"/>
              </w:rPr>
              <w:t xml:space="preserve"> precipitațiilor  abundente, a inundațiilor, a vitezei vântului, dar și riscului seismic și altor riscuri geologice, în cadrul studiului de fezabilitate și </w:t>
            </w:r>
            <w:proofErr w:type="spellStart"/>
            <w:r>
              <w:rPr>
                <w:rFonts w:ascii="Times New Roman" w:eastAsia="Times New Roman" w:hAnsi="Times New Roman" w:cs="Times New Roman"/>
                <w:sz w:val="24"/>
                <w:szCs w:val="24"/>
              </w:rPr>
              <w:t>documentaţiei</w:t>
            </w:r>
            <w:proofErr w:type="spellEnd"/>
            <w:r>
              <w:rPr>
                <w:rFonts w:ascii="Times New Roman" w:eastAsia="Times New Roman" w:hAnsi="Times New Roman" w:cs="Times New Roman"/>
                <w:sz w:val="24"/>
                <w:szCs w:val="24"/>
              </w:rPr>
              <w:t xml:space="preserve"> aferente evaluării de impact asupra mediului, se va realiza și evaluarea riscurilor climatice și celorlalte vulnerabilități identificate, </w:t>
            </w:r>
            <w:proofErr w:type="spellStart"/>
            <w:r>
              <w:rPr>
                <w:rFonts w:ascii="Times New Roman" w:eastAsia="Times New Roman" w:hAnsi="Times New Roman" w:cs="Times New Roman"/>
                <w:sz w:val="24"/>
                <w:szCs w:val="24"/>
              </w:rPr>
              <w:t>utilizȃndu</w:t>
            </w:r>
            <w:proofErr w:type="spellEnd"/>
            <w:r>
              <w:rPr>
                <w:rFonts w:ascii="Times New Roman" w:eastAsia="Times New Roman" w:hAnsi="Times New Roman" w:cs="Times New Roman"/>
                <w:sz w:val="24"/>
                <w:szCs w:val="24"/>
              </w:rPr>
              <w:t>-se proiecții climatice în cadrul unei serii de scenarii viitoare, ținând seama de durata de viață preconizată a construcțiilor și instalațiilor.</w:t>
            </w:r>
          </w:p>
        </w:tc>
      </w:tr>
      <w:tr w:rsidR="0001312F" w14:paraId="028409D0" w14:textId="77777777">
        <w:trPr>
          <w:jc w:val="center"/>
        </w:trPr>
        <w:tc>
          <w:tcPr>
            <w:tcW w:w="4800" w:type="dxa"/>
          </w:tcPr>
          <w:p w14:paraId="1BBBE4C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243752A" w14:textId="4298D40A" w:rsidR="0001312F" w:rsidRDefault="002C3763">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r w:rsidDel="00636543">
              <w:rPr>
                <w:rFonts w:ascii="Times New Roman" w:eastAsia="Times New Roman" w:hAnsi="Times New Roman" w:cs="Times New Roman"/>
                <w:b/>
                <w:sz w:val="24"/>
                <w:szCs w:val="24"/>
              </w:rPr>
              <w:t xml:space="preserve"> </w:t>
            </w:r>
          </w:p>
        </w:tc>
        <w:tc>
          <w:tcPr>
            <w:tcW w:w="1095" w:type="dxa"/>
          </w:tcPr>
          <w:p w14:paraId="40F296D0" w14:textId="14174CF8"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5907923"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52F861A3" w14:textId="77777777">
        <w:trPr>
          <w:jc w:val="center"/>
        </w:trPr>
        <w:tc>
          <w:tcPr>
            <w:tcW w:w="4800" w:type="dxa"/>
          </w:tcPr>
          <w:p w14:paraId="26B658D6" w14:textId="7C0B548D"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3C7ADC3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05FE979"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0A8CB49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1742A5D8" w14:textId="77777777">
        <w:trPr>
          <w:jc w:val="center"/>
        </w:trPr>
        <w:tc>
          <w:tcPr>
            <w:tcW w:w="4800" w:type="dxa"/>
          </w:tcPr>
          <w:p w14:paraId="6762751D" w14:textId="59B7AC04"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tc>
        <w:tc>
          <w:tcPr>
            <w:tcW w:w="1395" w:type="dxa"/>
          </w:tcPr>
          <w:p w14:paraId="4733C2A9" w14:textId="764F0CF6"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27BFA12B" w14:textId="152DD450"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6543">
              <w:rPr>
                <w:rFonts w:ascii="Times New Roman" w:eastAsia="Times New Roman" w:hAnsi="Times New Roman" w:cs="Times New Roman"/>
                <w:b/>
                <w:sz w:val="24"/>
                <w:szCs w:val="24"/>
              </w:rPr>
              <w:t>X</w:t>
            </w:r>
          </w:p>
        </w:tc>
        <w:tc>
          <w:tcPr>
            <w:tcW w:w="7320" w:type="dxa"/>
          </w:tcPr>
          <w:p w14:paraId="0CA2044B" w14:textId="6A5C0C62" w:rsidR="0001312F" w:rsidRDefault="004E2108">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nu sunt generatoare de </w:t>
            </w:r>
            <w:proofErr w:type="spellStart"/>
            <w:r>
              <w:rPr>
                <w:rFonts w:ascii="Times New Roman" w:eastAsia="Times New Roman" w:hAnsi="Times New Roman" w:cs="Times New Roman"/>
                <w:sz w:val="24"/>
                <w:szCs w:val="24"/>
              </w:rPr>
              <w:t>poluanţi</w:t>
            </w:r>
            <w:proofErr w:type="spellEnd"/>
            <w:r w:rsidR="007B4D43">
              <w:rPr>
                <w:rFonts w:ascii="Times New Roman" w:eastAsia="Times New Roman" w:hAnsi="Times New Roman" w:cs="Times New Roman"/>
                <w:sz w:val="24"/>
                <w:szCs w:val="24"/>
              </w:rPr>
              <w:t xml:space="preserve"> pe termen lung</w:t>
            </w:r>
            <w:r>
              <w:rPr>
                <w:rFonts w:ascii="Times New Roman" w:eastAsia="Times New Roman" w:hAnsi="Times New Roman" w:cs="Times New Roman"/>
                <w:sz w:val="24"/>
                <w:szCs w:val="24"/>
              </w:rPr>
              <w:t xml:space="preserve"> în aer, apă sau so</w:t>
            </w:r>
            <w:r w:rsidR="007B4D43">
              <w:rPr>
                <w:rFonts w:ascii="Times New Roman" w:eastAsia="Times New Roman" w:hAnsi="Times New Roman" w:cs="Times New Roman"/>
                <w:sz w:val="24"/>
                <w:szCs w:val="24"/>
              </w:rPr>
              <w:t xml:space="preserve">l.  Pot fi </w:t>
            </w:r>
            <w:proofErr w:type="spellStart"/>
            <w:r w:rsidR="007B4D43">
              <w:rPr>
                <w:rFonts w:ascii="Times New Roman" w:eastAsia="Times New Roman" w:hAnsi="Times New Roman" w:cs="Times New Roman"/>
                <w:sz w:val="24"/>
                <w:szCs w:val="24"/>
              </w:rPr>
              <w:t>generaţi</w:t>
            </w:r>
            <w:proofErr w:type="spellEnd"/>
            <w:r w:rsidR="007B4D43">
              <w:rPr>
                <w:rFonts w:ascii="Times New Roman" w:eastAsia="Times New Roman" w:hAnsi="Times New Roman" w:cs="Times New Roman"/>
                <w:sz w:val="24"/>
                <w:szCs w:val="24"/>
              </w:rPr>
              <w:t xml:space="preserve"> </w:t>
            </w:r>
            <w:proofErr w:type="spellStart"/>
            <w:r w:rsidR="007B4D43">
              <w:rPr>
                <w:rFonts w:ascii="Times New Roman" w:eastAsia="Times New Roman" w:hAnsi="Times New Roman" w:cs="Times New Roman"/>
                <w:sz w:val="24"/>
                <w:szCs w:val="24"/>
              </w:rPr>
              <w:t>poluanţi</w:t>
            </w:r>
            <w:proofErr w:type="spellEnd"/>
            <w:r w:rsidR="007B4D43">
              <w:rPr>
                <w:rFonts w:ascii="Times New Roman" w:eastAsia="Times New Roman" w:hAnsi="Times New Roman" w:cs="Times New Roman"/>
                <w:sz w:val="24"/>
                <w:szCs w:val="24"/>
              </w:rPr>
              <w:t xml:space="preserve"> pe </w:t>
            </w:r>
            <w:r w:rsidR="00F45255">
              <w:rPr>
                <w:rFonts w:ascii="Times New Roman" w:eastAsia="Times New Roman" w:hAnsi="Times New Roman" w:cs="Times New Roman"/>
                <w:sz w:val="24"/>
                <w:szCs w:val="24"/>
              </w:rPr>
              <w:t>perioada</w:t>
            </w:r>
            <w:r w:rsidR="0085685D">
              <w:rPr>
                <w:rFonts w:ascii="Times New Roman" w:eastAsia="Times New Roman" w:hAnsi="Times New Roman" w:cs="Times New Roman"/>
                <w:sz w:val="24"/>
                <w:szCs w:val="24"/>
              </w:rPr>
              <w:t xml:space="preserve"> </w:t>
            </w:r>
            <w:r w:rsidR="00F45255">
              <w:rPr>
                <w:rFonts w:ascii="Times New Roman" w:eastAsia="Times New Roman" w:hAnsi="Times New Roman" w:cs="Times New Roman"/>
                <w:sz w:val="24"/>
                <w:szCs w:val="24"/>
              </w:rPr>
              <w:t xml:space="preserve">implementării proiectelor, însă acestea </w:t>
            </w:r>
            <w:r w:rsidR="0085685D">
              <w:rPr>
                <w:rFonts w:ascii="Times New Roman" w:eastAsia="Times New Roman" w:hAnsi="Times New Roman" w:cs="Times New Roman"/>
                <w:sz w:val="24"/>
                <w:szCs w:val="24"/>
              </w:rPr>
              <w:t xml:space="preserve">nu vor fi semnificative, de asemenea proiectele </w:t>
            </w:r>
            <w:r w:rsidR="00F45255">
              <w:rPr>
                <w:rFonts w:ascii="Times New Roman" w:eastAsia="Times New Roman" w:hAnsi="Times New Roman" w:cs="Times New Roman"/>
                <w:sz w:val="24"/>
                <w:szCs w:val="24"/>
              </w:rPr>
              <w:t>vor parcurge procedura de emitere a Acordului de mediu, în urma c</w:t>
            </w:r>
            <w:r w:rsidR="00506A0E">
              <w:rPr>
                <w:rFonts w:ascii="Times New Roman" w:eastAsia="Times New Roman" w:hAnsi="Times New Roman" w:cs="Times New Roman"/>
                <w:sz w:val="24"/>
                <w:szCs w:val="24"/>
              </w:rPr>
              <w:t>ăruia va fi analizat impactul negativ</w:t>
            </w:r>
            <w:r w:rsidR="00897129">
              <w:rPr>
                <w:rFonts w:ascii="Times New Roman" w:eastAsia="Times New Roman" w:hAnsi="Times New Roman" w:cs="Times New Roman"/>
                <w:sz w:val="24"/>
                <w:szCs w:val="24"/>
              </w:rPr>
              <w:t xml:space="preserve"> </w:t>
            </w:r>
            <w:r w:rsidR="00506A0E">
              <w:rPr>
                <w:rFonts w:ascii="Times New Roman" w:eastAsia="Times New Roman" w:hAnsi="Times New Roman" w:cs="Times New Roman"/>
                <w:sz w:val="24"/>
                <w:szCs w:val="24"/>
              </w:rPr>
              <w:t xml:space="preserve">asupra aspectelor de mediu </w:t>
            </w:r>
            <w:proofErr w:type="spellStart"/>
            <w:r w:rsidR="00506A0E">
              <w:rPr>
                <w:rFonts w:ascii="Times New Roman" w:eastAsia="Times New Roman" w:hAnsi="Times New Roman" w:cs="Times New Roman"/>
                <w:sz w:val="24"/>
                <w:szCs w:val="24"/>
              </w:rPr>
              <w:t>şi</w:t>
            </w:r>
            <w:proofErr w:type="spellEnd"/>
            <w:r w:rsidR="00506A0E">
              <w:rPr>
                <w:rFonts w:ascii="Times New Roman" w:eastAsia="Times New Roman" w:hAnsi="Times New Roman" w:cs="Times New Roman"/>
                <w:sz w:val="24"/>
                <w:szCs w:val="24"/>
              </w:rPr>
              <w:t xml:space="preserve"> propuse măsuri adecvate astfel încât să</w:t>
            </w:r>
            <w:r w:rsidR="007E17CC">
              <w:rPr>
                <w:rFonts w:ascii="Times New Roman" w:eastAsia="Times New Roman" w:hAnsi="Times New Roman" w:cs="Times New Roman"/>
                <w:sz w:val="24"/>
                <w:szCs w:val="24"/>
              </w:rPr>
              <w:t xml:space="preserve"> fie </w:t>
            </w:r>
            <w:r w:rsidR="000B5E14">
              <w:rPr>
                <w:rFonts w:ascii="Times New Roman" w:eastAsia="Times New Roman" w:hAnsi="Times New Roman" w:cs="Times New Roman"/>
                <w:sz w:val="24"/>
                <w:szCs w:val="24"/>
              </w:rPr>
              <w:t xml:space="preserve">evitat </w:t>
            </w:r>
            <w:proofErr w:type="spellStart"/>
            <w:r w:rsidR="000B5E14">
              <w:rPr>
                <w:rFonts w:ascii="Times New Roman" w:eastAsia="Times New Roman" w:hAnsi="Times New Roman" w:cs="Times New Roman"/>
                <w:sz w:val="24"/>
                <w:szCs w:val="24"/>
              </w:rPr>
              <w:t>şi</w:t>
            </w:r>
            <w:proofErr w:type="spellEnd"/>
            <w:r w:rsidR="000B5E14">
              <w:rPr>
                <w:rFonts w:ascii="Times New Roman" w:eastAsia="Times New Roman" w:hAnsi="Times New Roman" w:cs="Times New Roman"/>
                <w:sz w:val="24"/>
                <w:szCs w:val="24"/>
              </w:rPr>
              <w:t xml:space="preserve"> redus orice </w:t>
            </w:r>
            <w:proofErr w:type="spellStart"/>
            <w:r w:rsidR="000B5E14">
              <w:rPr>
                <w:rFonts w:ascii="Times New Roman" w:eastAsia="Times New Roman" w:hAnsi="Times New Roman" w:cs="Times New Roman"/>
                <w:sz w:val="24"/>
                <w:szCs w:val="24"/>
              </w:rPr>
              <w:t>potenţial</w:t>
            </w:r>
            <w:proofErr w:type="spellEnd"/>
            <w:r w:rsidR="000B5E14">
              <w:rPr>
                <w:rFonts w:ascii="Times New Roman" w:eastAsia="Times New Roman" w:hAnsi="Times New Roman" w:cs="Times New Roman"/>
                <w:sz w:val="24"/>
                <w:szCs w:val="24"/>
              </w:rPr>
              <w:t xml:space="preserve"> </w:t>
            </w:r>
            <w:r w:rsidR="00897129">
              <w:rPr>
                <w:rFonts w:ascii="Times New Roman" w:eastAsia="Times New Roman" w:hAnsi="Times New Roman" w:cs="Times New Roman"/>
                <w:sz w:val="24"/>
                <w:szCs w:val="24"/>
              </w:rPr>
              <w:t xml:space="preserve">impact negativ. </w:t>
            </w:r>
            <w:r w:rsidR="00E94062">
              <w:rPr>
                <w:rFonts w:ascii="Times New Roman" w:eastAsia="Times New Roman" w:hAnsi="Times New Roman" w:cs="Times New Roman"/>
                <w:sz w:val="24"/>
                <w:szCs w:val="24"/>
              </w:rPr>
              <w:t xml:space="preserve">Cu toate acestea nu se consideră a exista un </w:t>
            </w:r>
            <w:proofErr w:type="spellStart"/>
            <w:r w:rsidR="00E94062">
              <w:rPr>
                <w:rFonts w:ascii="Times New Roman" w:eastAsia="Times New Roman" w:hAnsi="Times New Roman" w:cs="Times New Roman"/>
                <w:sz w:val="24"/>
                <w:szCs w:val="24"/>
              </w:rPr>
              <w:t>potenţial</w:t>
            </w:r>
            <w:proofErr w:type="spellEnd"/>
            <w:r w:rsidR="00E94062">
              <w:rPr>
                <w:rFonts w:ascii="Times New Roman" w:eastAsia="Times New Roman" w:hAnsi="Times New Roman" w:cs="Times New Roman"/>
                <w:sz w:val="24"/>
                <w:szCs w:val="24"/>
              </w:rPr>
              <w:t xml:space="preserve"> de a fi generat un efect negativ semnificativ. </w:t>
            </w:r>
          </w:p>
          <w:p w14:paraId="7D96A4F1" w14:textId="555B8A4D" w:rsidR="00E94062" w:rsidRDefault="00E9406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parcurgerea procedurii de mediu se consideră îndeplinit </w:t>
            </w:r>
            <w:r w:rsidR="00BF062A">
              <w:rPr>
                <w:rFonts w:ascii="Times New Roman" w:eastAsia="Times New Roman" w:hAnsi="Times New Roman" w:cs="Times New Roman"/>
                <w:sz w:val="24"/>
                <w:szCs w:val="24"/>
              </w:rPr>
              <w:t xml:space="preserve">principiul DNSH pentru acest obiectiv </w:t>
            </w:r>
            <w:r w:rsidR="00A14830">
              <w:rPr>
                <w:rFonts w:ascii="Times New Roman" w:eastAsia="Times New Roman" w:hAnsi="Times New Roman" w:cs="Times New Roman"/>
                <w:sz w:val="24"/>
                <w:szCs w:val="24"/>
              </w:rPr>
              <w:t xml:space="preserve">de mediu. </w:t>
            </w:r>
          </w:p>
        </w:tc>
      </w:tr>
      <w:tr w:rsidR="0001312F" w14:paraId="6F2A32C2" w14:textId="77777777">
        <w:trPr>
          <w:jc w:val="center"/>
        </w:trPr>
        <w:tc>
          <w:tcPr>
            <w:tcW w:w="4800" w:type="dxa"/>
          </w:tcPr>
          <w:p w14:paraId="72E0FF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3CB0D5C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6706AC47"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60C10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de metrou nu au un impact semnificativ previzibil asupra acestui obiectiv de mediu, luând în considerare atât efectele directe, cât și pe cele primare indirecte, de pe parcursul duratei de viață a investițiilor. </w:t>
            </w:r>
          </w:p>
          <w:p w14:paraId="17DB86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specifică submăsurii este localizată în zona centrală a Municipiului București și nu se suprapune cu zone sensibile din punctul de vedere al biodiversității sau în apropierea acestora (inclusiv rețeaua de arii protejate Natura 2000, siturile naturale înscrise pe Lista patrimoniului mondial UNESCO și principalele zone de biodiversitate, precum și alte zone protejate).</w:t>
            </w:r>
          </w:p>
          <w:p w14:paraId="5BBD7BF0"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Urmare a parcurgerii etapelor procesului de evaluare a impactului asupra mediului, pentru acele proiecte pentru care pregătirea a fost finalizată, realizat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s-a concluzionat că nu se preconizează niciun efect semnificativ asupra acestui obiectiv.</w:t>
            </w:r>
          </w:p>
          <w:p w14:paraId="0F48993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spațiile verzi din zona șantierului lucrării, acestea vor fi refăcute imediat după finalizarea lucrărilor, indiferent de locul în care au fost afectate, iar în timpul perioadei de exploatare a infrastructurii, vegetația nu va fi afectată din cauza funcționării metroului.</w:t>
            </w:r>
          </w:p>
        </w:tc>
      </w:tr>
    </w:tbl>
    <w:p w14:paraId="40EA38A2" w14:textId="77777777" w:rsidR="0001312F" w:rsidRDefault="0001312F">
      <w:pPr>
        <w:spacing w:after="0"/>
        <w:ind w:hanging="2"/>
        <w:rPr>
          <w:rFonts w:ascii="Times New Roman" w:eastAsia="Times New Roman" w:hAnsi="Times New Roman" w:cs="Times New Roman"/>
          <w:sz w:val="24"/>
          <w:szCs w:val="24"/>
        </w:rPr>
      </w:pPr>
    </w:p>
    <w:p w14:paraId="748B77F0" w14:textId="77777777" w:rsidR="0001312F" w:rsidRDefault="0067039D">
      <w:pPr>
        <w:tabs>
          <w:tab w:val="left" w:pos="856"/>
        </w:tabs>
        <w:spacing w:after="0"/>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5853145" w14:textId="77777777" w:rsidR="0001312F" w:rsidRDefault="0001312F">
      <w:pPr>
        <w:spacing w:after="0"/>
        <w:ind w:hanging="2"/>
        <w:rPr>
          <w:rFonts w:ascii="Times New Roman" w:eastAsia="Times New Roman" w:hAnsi="Times New Roman" w:cs="Times New Roman"/>
          <w:sz w:val="24"/>
          <w:szCs w:val="24"/>
        </w:rPr>
      </w:pPr>
    </w:p>
    <w:p w14:paraId="01BFD9F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metrou</w:t>
      </w:r>
    </w:p>
    <w:tbl>
      <w:tblPr>
        <w:tblStyle w:val="ae"/>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4199848" w14:textId="77777777">
        <w:trPr>
          <w:jc w:val="center"/>
        </w:trPr>
        <w:tc>
          <w:tcPr>
            <w:tcW w:w="3315" w:type="dxa"/>
            <w:shd w:val="clear" w:color="auto" w:fill="D9EAD3"/>
          </w:tcPr>
          <w:p w14:paraId="3818BD08"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2818A484"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546C26C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432DFE6" w14:textId="77777777">
        <w:trPr>
          <w:jc w:val="center"/>
        </w:trPr>
        <w:tc>
          <w:tcPr>
            <w:tcW w:w="3315" w:type="dxa"/>
          </w:tcPr>
          <w:p w14:paraId="50FE37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3B1343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02CADD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D151F9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3E69B69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88E220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7FBB8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aceste investiții va fi demarat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57A4A7F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Evaluarea impactului asupra mediului va include și o evaluare a impactului asupra resurselor de apă,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completarea anexei la Hotărârea Guvernului nr. 53/2009 pentru aprobarea Planului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apelor subterane împotriva poluării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deteriorării și Ordinul nr. 621 din 7 iulie 2014 privind aprobarea valorilor de prag pentru apele subterane din România.</w:t>
            </w:r>
          </w:p>
          <w:p w14:paraId="62CCC5B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competente pentru protecția mediului, care vor monitoriza interacțiunea procesului de realizare a construcțiilor subterane cu factorii de mediu. Astfel, organizarea activității va fi aprobată și controlată  din punctul de vedere al protecției mediului.</w:t>
            </w:r>
          </w:p>
          <w:p w14:paraId="64C9B12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apele subterane, având în vedere că nivelul apei freatice este situat deasupra nivelului de excavare, pentru etapa de implementare va fi necesară proiectarea unor sisteme de drenaj capabile să reducă nivelul piezometric al acviferului și presiunea hidrostatică, astfel încât să se asigure condiții de execuție sigure și uscate. </w:t>
            </w:r>
          </w:p>
          <w:p w14:paraId="289F184A"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timpul executării unor structuri ale metroului, este posibil ca nivelul apei subterane să fie influențat de lucrările de drenaj, respectiv acest nivel va scădea, astfel încât să se asigure condițiile necesare pentru execuție. Sistemele de drenare vor funcționa gravitațional, fără a fi necesare alte instalații. </w:t>
            </w:r>
          </w:p>
          <w:p w14:paraId="7A739BE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Însă această situație are caracter temporar, nivelul apei freatice va fi restabilit după finalizarea lucrărilor, nefiind afectată dinamica, cantitatea și calitatea apelor freatice. </w:t>
            </w:r>
          </w:p>
          <w:p w14:paraId="403108F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că de-a lungul rutelor de metrou executate sub protecția lucrărilor de drenaj nu au fost evidențiate fenomene negative, se estimează că lucrările viitoare de drenaj vor asigura reducerea nivelului apelor subterane fără evenimente negative semnificative. Investițiile nu au impact asupra straturilor acvifere adânci sau de adâncime medie.</w:t>
            </w:r>
          </w:p>
        </w:tc>
      </w:tr>
      <w:tr w:rsidR="0001312F" w14:paraId="76B8F8C7" w14:textId="77777777">
        <w:trPr>
          <w:jc w:val="center"/>
        </w:trPr>
        <w:tc>
          <w:tcPr>
            <w:tcW w:w="3315" w:type="dxa"/>
          </w:tcPr>
          <w:p w14:paraId="1EC45C6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E1A0A8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812A379"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E164F4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38EBDCB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B7F19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5FFF06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6B645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399743E2"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7B14132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de metrou provin din următoarele două etape:</w:t>
            </w:r>
          </w:p>
          <w:p w14:paraId="4C2EFDFB"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construcție;</w:t>
            </w:r>
          </w:p>
          <w:p w14:paraId="41D25F20"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operare.</w:t>
            </w:r>
          </w:p>
          <w:p w14:paraId="3E98196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6C1368E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3FAC094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Ţinând</w:t>
            </w:r>
            <w:proofErr w:type="spellEnd"/>
            <w:r>
              <w:rPr>
                <w:rFonts w:ascii="Times New Roman" w:eastAsia="Times New Roman" w:hAnsi="Times New Roman" w:cs="Times New Roman"/>
                <w:sz w:val="24"/>
                <w:szCs w:val="24"/>
              </w:rPr>
              <w:t xml:space="preserve"> seama de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pe baza proiectelor derulate anterior, se poate concluziona că din lucrările de construcție a infrastructurii de metrou nu va rezulta niciun deșeu periculos. De asemenea, în timpul perioadei de execuție nu vor fi utilizate substanțe toxice și periculoase care să necesite un tratament și un regim speciale.</w:t>
            </w:r>
          </w:p>
          <w:p w14:paraId="45ED052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se estimează că deșeurile rezultate din lucrările aferente acestor investiții nu necesită tratare.</w:t>
            </w:r>
          </w:p>
          <w:p w14:paraId="30EC1FA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timpul etapei de construcție,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Antreprenorul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6D8846F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constructorii se vor asigura că o parte din deșeurile nepericuloase rezultate din construcții și demolări vor fi sortate pentru a facilita reutilizarea și reciclarea. Astfel,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2017CCD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Pământul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pietrişul</w:t>
            </w:r>
            <w:proofErr w:type="spellEnd"/>
            <w:r>
              <w:rPr>
                <w:rFonts w:ascii="Times New Roman" w:eastAsia="Times New Roman" w:hAnsi="Times New Roman" w:cs="Times New Roman"/>
                <w:sz w:val="24"/>
                <w:szCs w:val="24"/>
              </w:rPr>
              <w:t xml:space="preserve"> rezultate din săpătură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nu se vor recupera la lucrare vor fi reutilizate la drumuri locale sau se vor depozita în locuri acceptate de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locale.</w:t>
            </w:r>
          </w:p>
          <w:p w14:paraId="4C1972A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Raportarea la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de mediu se va face în conformitate cu prevederile </w:t>
            </w:r>
            <w:proofErr w:type="spellStart"/>
            <w:r>
              <w:rPr>
                <w:rFonts w:ascii="Times New Roman" w:eastAsia="Times New Roman" w:hAnsi="Times New Roman" w:cs="Times New Roman"/>
                <w:sz w:val="24"/>
                <w:szCs w:val="24"/>
              </w:rPr>
              <w:t>legislaţiei</w:t>
            </w:r>
            <w:proofErr w:type="spellEnd"/>
            <w:r>
              <w:rPr>
                <w:rFonts w:ascii="Times New Roman" w:eastAsia="Times New Roman" w:hAnsi="Times New Roman" w:cs="Times New Roman"/>
                <w:sz w:val="24"/>
                <w:szCs w:val="24"/>
              </w:rPr>
              <w:t xml:space="preserve"> specifice.</w:t>
            </w:r>
          </w:p>
          <w:p w14:paraId="074F31E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etapa de operare, nu se estimează că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vor conduce la o creștere semnificativă în ceea ce privește generarea, incinerarea sau eliminarea deșeurilor, precum și nici în ceea ce privește eventuale efecte negative privind utilizarea durabilă a resurselor naturale și economia circulară.</w:t>
            </w:r>
          </w:p>
          <w:p w14:paraId="043A333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exploatare a liniilor de metrou, deșeurile rezultate din înlocuirea liniei sau din eliminarea vechilor instalații sau mașini vor fi depozitate în spații special amenajate în subteran, pentru a fi apoi predate spre recuperare unor unități specializate (materialele declasate vor fi valorificate ca fier vechi). De asemenea, deșeurile rezultate din activitățile care urmează să fie desfășurate în stațiile de transformare și în tuneluri necesită depozitarea temporară în vederea reciclării și recuperării sau eliminării la rampele municipale de  deșeuri.</w:t>
            </w:r>
          </w:p>
          <w:p w14:paraId="47CBF66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de tip menajer din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vor fi eliminate prin contracte cu operatori de salubritate autorizați.</w:t>
            </w:r>
          </w:p>
        </w:tc>
      </w:tr>
    </w:tbl>
    <w:p w14:paraId="38864E40" w14:textId="77777777" w:rsidR="0001312F" w:rsidRDefault="0001312F">
      <w:pPr>
        <w:spacing w:before="280" w:after="280"/>
        <w:ind w:hanging="2"/>
        <w:rPr>
          <w:rFonts w:ascii="Times New Roman" w:eastAsia="Times New Roman" w:hAnsi="Times New Roman" w:cs="Times New Roman"/>
          <w:b/>
          <w:color w:val="525252"/>
          <w:sz w:val="24"/>
          <w:szCs w:val="24"/>
        </w:rPr>
      </w:pPr>
    </w:p>
    <w:p w14:paraId="538077F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tren metropolitan</w:t>
      </w:r>
    </w:p>
    <w:tbl>
      <w:tblPr>
        <w:tblStyle w:val="af"/>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555C9614" w14:textId="77777777">
        <w:trPr>
          <w:trHeight w:val="671"/>
          <w:jc w:val="center"/>
        </w:trPr>
        <w:tc>
          <w:tcPr>
            <w:tcW w:w="4800" w:type="dxa"/>
            <w:shd w:val="clear" w:color="auto" w:fill="BFBFBF"/>
            <w:vAlign w:val="center"/>
          </w:tcPr>
          <w:p w14:paraId="0287D83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307F5FE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218EB5D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AE24421"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6972897" w14:textId="77777777">
        <w:trPr>
          <w:trHeight w:val="1474"/>
          <w:jc w:val="center"/>
        </w:trPr>
        <w:tc>
          <w:tcPr>
            <w:tcW w:w="4800" w:type="dxa"/>
          </w:tcPr>
          <w:p w14:paraId="5BF67347"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p w14:paraId="18B147D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641E66F6"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7D60D35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6999B7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4DEEB1E6"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592B93D4"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77D30C9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37B1DFD2" w14:textId="77777777">
        <w:trPr>
          <w:jc w:val="center"/>
        </w:trPr>
        <w:tc>
          <w:tcPr>
            <w:tcW w:w="4800" w:type="dxa"/>
          </w:tcPr>
          <w:p w14:paraId="4A34A333" w14:textId="51B12EB4"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tc>
        <w:tc>
          <w:tcPr>
            <w:tcW w:w="1395" w:type="dxa"/>
          </w:tcPr>
          <w:p w14:paraId="6065CA92" w14:textId="15599A9E"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3C192439" w14:textId="657DBCA5" w:rsidR="0001312F" w:rsidRDefault="00E801F4">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6E8FF4A7"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23A9A241"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3DC26D8E"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2B8F68BD" w14:textId="66F1C789" w:rsidR="0001312F" w:rsidRDefault="00614CB3" w:rsidP="00614CB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promovează utilizarea energiei electrice în sectorul transporturilor și, prin urmare, pot fi considerate investiții ce vor sprijini trecerea la o economie neutră din punct de vedere climatic.</w:t>
            </w:r>
          </w:p>
        </w:tc>
      </w:tr>
      <w:tr w:rsidR="0001312F" w14:paraId="3D692D67" w14:textId="77777777">
        <w:trPr>
          <w:trHeight w:val="421"/>
          <w:jc w:val="center"/>
        </w:trPr>
        <w:tc>
          <w:tcPr>
            <w:tcW w:w="4800" w:type="dxa"/>
          </w:tcPr>
          <w:p w14:paraId="3DE447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vAlign w:val="center"/>
          </w:tcPr>
          <w:p w14:paraId="79A5DB8C"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6AE48A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5C94395B"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7F44BE6F" w14:textId="77777777">
        <w:trPr>
          <w:jc w:val="center"/>
        </w:trPr>
        <w:tc>
          <w:tcPr>
            <w:tcW w:w="4800" w:type="dxa"/>
          </w:tcPr>
          <w:p w14:paraId="175CB706" w14:textId="298D501B"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5AE618E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48571B5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0C0608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71E591AC" w14:textId="77777777">
        <w:trPr>
          <w:jc w:val="center"/>
        </w:trPr>
        <w:tc>
          <w:tcPr>
            <w:tcW w:w="4800" w:type="dxa"/>
          </w:tcPr>
          <w:p w14:paraId="4C7D5A34" w14:textId="2D46D1D5"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tc>
        <w:tc>
          <w:tcPr>
            <w:tcW w:w="1395" w:type="dxa"/>
          </w:tcPr>
          <w:p w14:paraId="7FFA557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1AD37C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2D42AC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4FE1E5E6" w14:textId="77777777">
        <w:trPr>
          <w:trHeight w:val="421"/>
          <w:jc w:val="center"/>
        </w:trPr>
        <w:tc>
          <w:tcPr>
            <w:tcW w:w="4800" w:type="dxa"/>
          </w:tcPr>
          <w:p w14:paraId="0F1276FD"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vAlign w:val="center"/>
          </w:tcPr>
          <w:p w14:paraId="526B72F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7F27651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255F30DA"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bl>
    <w:p w14:paraId="283D8611" w14:textId="77777777" w:rsidR="0001312F" w:rsidRDefault="0001312F">
      <w:pPr>
        <w:spacing w:before="280" w:after="280"/>
        <w:ind w:hanging="2"/>
        <w:rPr>
          <w:rFonts w:ascii="Times New Roman" w:eastAsia="Times New Roman" w:hAnsi="Times New Roman" w:cs="Times New Roman"/>
          <w:b/>
          <w:color w:val="525252"/>
          <w:sz w:val="24"/>
          <w:szCs w:val="24"/>
        </w:rPr>
      </w:pPr>
    </w:p>
    <w:p w14:paraId="5B4D0806" w14:textId="77777777" w:rsidR="0001312F" w:rsidRDefault="0001312F">
      <w:pPr>
        <w:spacing w:before="280" w:after="280"/>
        <w:ind w:hanging="2"/>
        <w:rPr>
          <w:rFonts w:ascii="Times New Roman" w:eastAsia="Times New Roman" w:hAnsi="Times New Roman" w:cs="Times New Roman"/>
          <w:b/>
          <w:color w:val="525252"/>
          <w:sz w:val="24"/>
          <w:szCs w:val="24"/>
        </w:rPr>
      </w:pPr>
    </w:p>
    <w:p w14:paraId="6B48A6E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tren metropolitan</w:t>
      </w:r>
    </w:p>
    <w:tbl>
      <w:tblPr>
        <w:tblStyle w:val="af0"/>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0B4ED562" w14:textId="77777777">
        <w:trPr>
          <w:jc w:val="center"/>
        </w:trPr>
        <w:tc>
          <w:tcPr>
            <w:tcW w:w="3315" w:type="dxa"/>
            <w:shd w:val="clear" w:color="auto" w:fill="D9EAD3"/>
          </w:tcPr>
          <w:p w14:paraId="5D389BC0"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5FBC03D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4AED43C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65BC6CBB" w14:textId="77777777">
        <w:trPr>
          <w:jc w:val="center"/>
        </w:trPr>
        <w:tc>
          <w:tcPr>
            <w:tcW w:w="3315" w:type="dxa"/>
          </w:tcPr>
          <w:p w14:paraId="313896B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62FBEBC3"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59071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603224"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27070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4EA0C398"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87C7105"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2908754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impactului asupra mediului include și o evaluare a impactului asupra resurselor de apă, în conformitate cu prevederile Directivei 2000/60/CE privind stabilirea unui cadru de politică comunitară în domeniul apei, cu modificările ulterioare.</w:t>
            </w:r>
          </w:p>
          <w:p w14:paraId="448801E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30BED8D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Constructorilor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91474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74678DA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investițiile nu vor cuprinde lucrări de terasamente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43B36331"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229A7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nici sistemele de canalizare a apelor uzate menajere din stațiile de cale ferată nu sunt de natură să afecteze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pe cele subterane, întrucât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fie sunt prevăzute cu bazine subterane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cu senzor de nivel, fie sunt conectate la sistemul centralizat de canalizare.</w:t>
            </w:r>
          </w:p>
          <w:p w14:paraId="3CE2F3F4" w14:textId="193185A3" w:rsidR="00C94D61" w:rsidRDefault="00C94D61">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w:t>
            </w:r>
            <w:r w:rsidR="00C231AF">
              <w:rPr>
                <w:rFonts w:ascii="Times New Roman" w:eastAsia="Times New Roman" w:hAnsi="Times New Roman" w:cs="Times New Roman"/>
                <w:sz w:val="24"/>
                <w:szCs w:val="24"/>
              </w:rPr>
              <w:t xml:space="preserve"> fost analizat </w:t>
            </w:r>
            <w:proofErr w:type="spellStart"/>
            <w:r w:rsidR="00C231AF">
              <w:rPr>
                <w:rFonts w:ascii="Times New Roman" w:eastAsia="Times New Roman" w:hAnsi="Times New Roman" w:cs="Times New Roman"/>
                <w:sz w:val="24"/>
                <w:szCs w:val="24"/>
              </w:rPr>
              <w:t>potenţialul</w:t>
            </w:r>
            <w:proofErr w:type="spellEnd"/>
            <w:r w:rsidR="00C231AF">
              <w:rPr>
                <w:rFonts w:ascii="Times New Roman" w:eastAsia="Times New Roman" w:hAnsi="Times New Roman" w:cs="Times New Roman"/>
                <w:sz w:val="24"/>
                <w:szCs w:val="24"/>
              </w:rPr>
              <w:t xml:space="preserve"> efect asupra aspectului de mediu Apă, </w:t>
            </w:r>
            <w:proofErr w:type="spellStart"/>
            <w:r w:rsidR="00C231AF">
              <w:rPr>
                <w:rFonts w:ascii="Times New Roman" w:eastAsia="Times New Roman" w:hAnsi="Times New Roman" w:cs="Times New Roman"/>
                <w:sz w:val="24"/>
                <w:szCs w:val="24"/>
              </w:rPr>
              <w:t>ţinând</w:t>
            </w:r>
            <w:proofErr w:type="spellEnd"/>
            <w:r w:rsidR="00C231AF">
              <w:rPr>
                <w:rFonts w:ascii="Times New Roman" w:eastAsia="Times New Roman" w:hAnsi="Times New Roman" w:cs="Times New Roman"/>
                <w:sz w:val="24"/>
                <w:szCs w:val="24"/>
              </w:rPr>
              <w:t xml:space="preserve"> cont de numărul de </w:t>
            </w:r>
            <w:proofErr w:type="spellStart"/>
            <w:r w:rsidR="00C231AF">
              <w:rPr>
                <w:rFonts w:ascii="Times New Roman" w:eastAsia="Times New Roman" w:hAnsi="Times New Roman" w:cs="Times New Roman"/>
                <w:sz w:val="24"/>
                <w:szCs w:val="24"/>
              </w:rPr>
              <w:t>intersecţii</w:t>
            </w:r>
            <w:proofErr w:type="spellEnd"/>
            <w:r w:rsidR="00C231AF">
              <w:rPr>
                <w:rFonts w:ascii="Times New Roman" w:eastAsia="Times New Roman" w:hAnsi="Times New Roman" w:cs="Times New Roman"/>
                <w:sz w:val="24"/>
                <w:szCs w:val="24"/>
              </w:rPr>
              <w:t xml:space="preserve"> a proiectelor cu, corpurile de apă </w:t>
            </w:r>
            <w:proofErr w:type="spellStart"/>
            <w:r w:rsidR="00C231AF">
              <w:rPr>
                <w:rFonts w:ascii="Times New Roman" w:eastAsia="Times New Roman" w:hAnsi="Times New Roman" w:cs="Times New Roman"/>
                <w:sz w:val="24"/>
                <w:szCs w:val="24"/>
              </w:rPr>
              <w:t>şi</w:t>
            </w:r>
            <w:proofErr w:type="spellEnd"/>
            <w:r w:rsidR="00932DFD">
              <w:rPr>
                <w:rFonts w:ascii="Times New Roman" w:eastAsia="Times New Roman" w:hAnsi="Times New Roman" w:cs="Times New Roman"/>
                <w:sz w:val="24"/>
                <w:szCs w:val="24"/>
              </w:rPr>
              <w:t xml:space="preserve"> de starea/</w:t>
            </w:r>
            <w:proofErr w:type="spellStart"/>
            <w:r w:rsidR="00932DFD">
              <w:rPr>
                <w:rFonts w:ascii="Times New Roman" w:eastAsia="Times New Roman" w:hAnsi="Times New Roman" w:cs="Times New Roman"/>
                <w:sz w:val="24"/>
                <w:szCs w:val="24"/>
              </w:rPr>
              <w:t>potenţialul</w:t>
            </w:r>
            <w:proofErr w:type="spellEnd"/>
            <w:r w:rsidR="00932DFD">
              <w:rPr>
                <w:rFonts w:ascii="Times New Roman" w:eastAsia="Times New Roman" w:hAnsi="Times New Roman" w:cs="Times New Roman"/>
                <w:sz w:val="24"/>
                <w:szCs w:val="24"/>
              </w:rPr>
              <w:t xml:space="preserve"> acestora.</w:t>
            </w:r>
            <w:r w:rsidR="00994A7C">
              <w:rPr>
                <w:rFonts w:ascii="Times New Roman" w:eastAsia="Times New Roman" w:hAnsi="Times New Roman" w:cs="Times New Roman"/>
                <w:sz w:val="24"/>
                <w:szCs w:val="24"/>
              </w:rPr>
              <w:t xml:space="preserve"> De asemenea în cadrul Raportului de mediu au fost propuse măsuri pentru reducerea </w:t>
            </w:r>
            <w:proofErr w:type="spellStart"/>
            <w:r w:rsidR="00994A7C">
              <w:rPr>
                <w:rFonts w:ascii="Times New Roman" w:eastAsia="Times New Roman" w:hAnsi="Times New Roman" w:cs="Times New Roman"/>
                <w:sz w:val="24"/>
                <w:szCs w:val="24"/>
              </w:rPr>
              <w:t>şi</w:t>
            </w:r>
            <w:proofErr w:type="spellEnd"/>
            <w:r w:rsidR="00994A7C">
              <w:rPr>
                <w:rFonts w:ascii="Times New Roman" w:eastAsia="Times New Roman" w:hAnsi="Times New Roman" w:cs="Times New Roman"/>
                <w:sz w:val="24"/>
                <w:szCs w:val="24"/>
              </w:rPr>
              <w:t xml:space="preserve"> evitarea alterărilor </w:t>
            </w:r>
            <w:proofErr w:type="spellStart"/>
            <w:r w:rsidR="00994A7C">
              <w:rPr>
                <w:rFonts w:ascii="Times New Roman" w:eastAsia="Times New Roman" w:hAnsi="Times New Roman" w:cs="Times New Roman"/>
                <w:sz w:val="24"/>
                <w:szCs w:val="24"/>
              </w:rPr>
              <w:t>hidromorfologice</w:t>
            </w:r>
            <w:proofErr w:type="spellEnd"/>
            <w:r w:rsidR="00994A7C">
              <w:rPr>
                <w:rFonts w:ascii="Times New Roman" w:eastAsia="Times New Roman" w:hAnsi="Times New Roman" w:cs="Times New Roman"/>
                <w:sz w:val="24"/>
                <w:szCs w:val="24"/>
              </w:rPr>
              <w:t xml:space="preserve">, evitarea zonelor de </w:t>
            </w:r>
            <w:proofErr w:type="spellStart"/>
            <w:r w:rsidR="00994A7C">
              <w:rPr>
                <w:rFonts w:ascii="Times New Roman" w:eastAsia="Times New Roman" w:hAnsi="Times New Roman" w:cs="Times New Roman"/>
                <w:sz w:val="24"/>
                <w:szCs w:val="24"/>
              </w:rPr>
              <w:t>protecţie</w:t>
            </w:r>
            <w:proofErr w:type="spellEnd"/>
            <w:r w:rsidR="00994A7C">
              <w:rPr>
                <w:rFonts w:ascii="Times New Roman" w:eastAsia="Times New Roman" w:hAnsi="Times New Roman" w:cs="Times New Roman"/>
                <w:sz w:val="24"/>
                <w:szCs w:val="24"/>
              </w:rPr>
              <w:t xml:space="preserve"> </w:t>
            </w:r>
            <w:proofErr w:type="spellStart"/>
            <w:r w:rsidR="00994A7C">
              <w:rPr>
                <w:rFonts w:ascii="Times New Roman" w:eastAsia="Times New Roman" w:hAnsi="Times New Roman" w:cs="Times New Roman"/>
                <w:sz w:val="24"/>
                <w:szCs w:val="24"/>
              </w:rPr>
              <w:t>şi</w:t>
            </w:r>
            <w:proofErr w:type="spellEnd"/>
            <w:r w:rsidR="00994A7C">
              <w:rPr>
                <w:rFonts w:ascii="Times New Roman" w:eastAsia="Times New Roman" w:hAnsi="Times New Roman" w:cs="Times New Roman"/>
                <w:sz w:val="24"/>
                <w:szCs w:val="24"/>
              </w:rPr>
              <w:t xml:space="preserve"> evitarea poluărilor accidentale.</w:t>
            </w:r>
          </w:p>
          <w:p w14:paraId="53F128F0" w14:textId="6A6E0D6A" w:rsidR="00807FD7" w:rsidRDefault="00807FD7">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că proiectele vor parcurge procedura de mediu pentru emiterea Acordului de mediu </w:t>
            </w:r>
            <w:proofErr w:type="spellStart"/>
            <w:r w:rsidR="00FF681B">
              <w:rPr>
                <w:rFonts w:ascii="Times New Roman" w:eastAsia="Times New Roman" w:hAnsi="Times New Roman" w:cs="Times New Roman"/>
                <w:sz w:val="24"/>
                <w:szCs w:val="24"/>
              </w:rPr>
              <w:t>şi</w:t>
            </w:r>
            <w:proofErr w:type="spellEnd"/>
            <w:r w:rsidR="00FF681B">
              <w:rPr>
                <w:rFonts w:ascii="Times New Roman" w:eastAsia="Times New Roman" w:hAnsi="Times New Roman" w:cs="Times New Roman"/>
                <w:sz w:val="24"/>
                <w:szCs w:val="24"/>
              </w:rPr>
              <w:t xml:space="preserve"> măsurile propuse în Raportul de mediu, se consideră îndeplinit principiul DNSH pentru acest obiectiv de mediu.</w:t>
            </w:r>
          </w:p>
        </w:tc>
      </w:tr>
      <w:tr w:rsidR="0001312F" w14:paraId="075FD995" w14:textId="77777777">
        <w:trPr>
          <w:jc w:val="center"/>
        </w:trPr>
        <w:tc>
          <w:tcPr>
            <w:tcW w:w="3315" w:type="dxa"/>
          </w:tcPr>
          <w:p w14:paraId="08A431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1E00679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093D611"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288107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08EC40E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6A81D2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11774AC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87BBEA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2E4E062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24DE454"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D10CF" w14:textId="10ECB0CC"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deșeurile legate de lucrările de construcții provin din următoarele etape: din timpul etapei de construcție; din timpul  etapei de operare; după expirarea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w:t>
            </w:r>
          </w:p>
          <w:p w14:paraId="1EBA81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740EE98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B225CA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tronsoanelor de cale ferată nu presupun utilizarea unor categorii de materiale care să poată fi încadrate în categoria substanțelor toxice și periculoase.</w:t>
            </w:r>
          </w:p>
          <w:p w14:paraId="7049BBD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57B868C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5899226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este posibil să se demonteze linii de cale ferată ca urmare a înlocuirii căii ferate, a dezafectării unor segmente din tronson, a desființării unor stații și halte de mișcare etc.</w:t>
            </w:r>
          </w:p>
          <w:p w14:paraId="05CA21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cale rezultate de la lucrări vor fi gestionate în conformitate cu Norma tehnică feroviară NTF nr.71-002:2006 aprobată prin Ordinul MTCT nr.1403/2006 privind "Infrastructura feroviară. Reutilizarea materialelor de cale recuperate în urma lucrărilor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reparaţie</w:t>
            </w:r>
            <w:proofErr w:type="spellEnd"/>
            <w:r>
              <w:rPr>
                <w:rFonts w:ascii="Times New Roman" w:eastAsia="Times New Roman" w:hAnsi="Times New Roman" w:cs="Times New Roman"/>
                <w:sz w:val="24"/>
                <w:szCs w:val="24"/>
              </w:rPr>
              <w:t xml:space="preserve"> a căii." Norma tehnică feroviară se referă la următoarele componente ale căii ferate: </w:t>
            </w:r>
            <w:proofErr w:type="spellStart"/>
            <w:r>
              <w:rPr>
                <w:rFonts w:ascii="Times New Roman" w:eastAsia="Times New Roman" w:hAnsi="Times New Roman" w:cs="Times New Roman"/>
                <w:sz w:val="24"/>
                <w:szCs w:val="24"/>
              </w:rPr>
              <w:t>şine</w:t>
            </w:r>
            <w:proofErr w:type="spellEnd"/>
            <w:r>
              <w:rPr>
                <w:rFonts w:ascii="Times New Roman" w:eastAsia="Times New Roman" w:hAnsi="Times New Roman" w:cs="Times New Roman"/>
                <w:sz w:val="24"/>
                <w:szCs w:val="24"/>
              </w:rPr>
              <w:t xml:space="preserve">, traverse din lemn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 material mărunt de cale, aparate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piatra spartă. Totodată, norma </w:t>
            </w:r>
            <w:proofErr w:type="spellStart"/>
            <w:r>
              <w:rPr>
                <w:rFonts w:ascii="Times New Roman" w:eastAsia="Times New Roman" w:hAnsi="Times New Roman" w:cs="Times New Roman"/>
                <w:sz w:val="24"/>
                <w:szCs w:val="24"/>
              </w:rPr>
              <w:t>stabileşte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domeniul de reutilizare pentru fiecare dintre componentele căii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starea lor.</w:t>
            </w:r>
          </w:p>
          <w:p w14:paraId="3668F34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materialele extrase din cale vor fi colectate pe categorii de produse, verificate si repartizate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rezultatul verificărilor:</w:t>
            </w:r>
          </w:p>
          <w:p w14:paraId="7348C7E5"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w:t>
            </w:r>
          </w:p>
          <w:p w14:paraId="4A29A0BD"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uzate;</w:t>
            </w:r>
          </w:p>
          <w:p w14:paraId="3A0858F0"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declasate.</w:t>
            </w:r>
          </w:p>
          <w:p w14:paraId="6D48C6B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1BFBC73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 cale ferată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vor fi reutilizate pentru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la linii, iar </w:t>
            </w: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declasate sunt valorificate ca fier vechi;</w:t>
            </w:r>
          </w:p>
          <w:p w14:paraId="2516BBD6"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traversele de lemn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în triaje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ateliere, iar cele declasate se vor reutiliza pentru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se vor incinera la incineratoare autorizate (traversele impregnate cu creozot) sau valorificate energetic (</w:t>
            </w:r>
            <w:proofErr w:type="spellStart"/>
            <w:r>
              <w:rPr>
                <w:rFonts w:ascii="Times New Roman" w:eastAsia="Times New Roman" w:hAnsi="Times New Roman" w:cs="Times New Roman"/>
                <w:sz w:val="24"/>
                <w:szCs w:val="24"/>
              </w:rPr>
              <w:t>excepţie</w:t>
            </w:r>
            <w:proofErr w:type="spellEnd"/>
            <w:r>
              <w:rPr>
                <w:rFonts w:ascii="Times New Roman" w:eastAsia="Times New Roman" w:hAnsi="Times New Roman" w:cs="Times New Roman"/>
                <w:sz w:val="24"/>
                <w:szCs w:val="24"/>
              </w:rPr>
              <w:t xml:space="preserve"> fac cele impregnate cu creozot);</w:t>
            </w:r>
          </w:p>
          <w:p w14:paraId="7430CA52"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 de beton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pe liniile secundare, triaje si ateliere, iar traversele declasate se vor reutiliza pentru lucrări de consolidări, apărări de maluri, drumuri provizorii de acces, </w:t>
            </w:r>
            <w:proofErr w:type="spellStart"/>
            <w:r>
              <w:rPr>
                <w:rFonts w:ascii="Times New Roman" w:eastAsia="Times New Roman" w:hAnsi="Times New Roman" w:cs="Times New Roman"/>
                <w:sz w:val="24"/>
                <w:szCs w:val="24"/>
              </w:rPr>
              <w:t>fundaţii</w:t>
            </w:r>
            <w:proofErr w:type="spellEnd"/>
            <w:r>
              <w:rPr>
                <w:rFonts w:ascii="Times New Roman" w:eastAsia="Times New Roman" w:hAnsi="Times New Roman" w:cs="Times New Roman"/>
                <w:sz w:val="24"/>
                <w:szCs w:val="24"/>
              </w:rPr>
              <w:t>;</w:t>
            </w:r>
          </w:p>
          <w:p w14:paraId="0ECE93DE"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aparatele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materialul mărunt de cale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se reutilizează, iar cel declasat se valorifică ca fier vechi;</w:t>
            </w:r>
          </w:p>
          <w:p w14:paraId="260B6AA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piatra spartă recuperată, curată se reintroduce în cale, iar </w:t>
            </w:r>
            <w:proofErr w:type="spellStart"/>
            <w:r>
              <w:rPr>
                <w:rFonts w:ascii="Times New Roman" w:eastAsia="Times New Roman" w:hAnsi="Times New Roman" w:cs="Times New Roman"/>
                <w:sz w:val="24"/>
                <w:szCs w:val="24"/>
              </w:rPr>
              <w:t>deşeul</w:t>
            </w:r>
            <w:proofErr w:type="spellEnd"/>
            <w:r>
              <w:rPr>
                <w:rFonts w:ascii="Times New Roman" w:eastAsia="Times New Roman" w:hAnsi="Times New Roman" w:cs="Times New Roman"/>
                <w:sz w:val="24"/>
                <w:szCs w:val="24"/>
              </w:rPr>
              <w:t xml:space="preserve"> de ciur se reutilizează ca material pentru substratul căii sau la alte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w:t>
            </w:r>
          </w:p>
          <w:p w14:paraId="1F07CC6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mai sus, pe lângă demontarea liniilor de cale ferată, vor rezulta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din dezafectări de clădiri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rampe și platforme, după cum urmează:</w:t>
            </w:r>
          </w:p>
          <w:p w14:paraId="0938902A"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beton, cărămizi, sticlă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materiale ceramice se vor colecta selectiv, se vor depozita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betonate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transportate la un depozit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autorizat;</w:t>
            </w:r>
          </w:p>
          <w:p w14:paraId="59FF5673"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metalice se vor valorifica prin comercializare ca fier vechi;</w:t>
            </w:r>
          </w:p>
          <w:p w14:paraId="33A466A6"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lemn se vor valorifica energetic;</w:t>
            </w:r>
          </w:p>
          <w:p w14:paraId="4502C539"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se vor preda la centre de colectare special organizate.</w:t>
            </w:r>
          </w:p>
          <w:p w14:paraId="1654EA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vor fi respectate măsurile legale aplicabile privind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regim special: uleiuri uzate, baterii de acumulatori, anvelope uzate.</w:t>
            </w:r>
          </w:p>
          <w:p w14:paraId="52A7E13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respectă </w:t>
            </w:r>
            <w:proofErr w:type="spellStart"/>
            <w:r>
              <w:rPr>
                <w:rFonts w:ascii="Times New Roman" w:eastAsia="Times New Roman" w:hAnsi="Times New Roman" w:cs="Times New Roman"/>
                <w:sz w:val="24"/>
                <w:szCs w:val="24"/>
              </w:rPr>
              <w:t>cerinţele</w:t>
            </w:r>
            <w:proofErr w:type="spellEnd"/>
            <w:r>
              <w:rPr>
                <w:rFonts w:ascii="Times New Roman" w:eastAsia="Times New Roman" w:hAnsi="Times New Roman" w:cs="Times New Roman"/>
                <w:sz w:val="24"/>
                <w:szCs w:val="24"/>
              </w:rPr>
              <w:t xml:space="preserve"> de calitate va fi folosit la terasamente în corpul liniei de cale ferată.</w:t>
            </w:r>
          </w:p>
          <w:p w14:paraId="0D76D46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(beton, pământ, piatră spartă etc.), pentru reutilizarea acestora în lucrările de reabilitare a căii ferate, vor fi necesare lucrări de decontaminare. Acestea se vor face exclusiv în </w:t>
            </w:r>
            <w:proofErr w:type="spellStart"/>
            <w:r>
              <w:rPr>
                <w:rFonts w:ascii="Times New Roman" w:eastAsia="Times New Roman" w:hAnsi="Times New Roman" w:cs="Times New Roman"/>
                <w:sz w:val="24"/>
                <w:szCs w:val="24"/>
              </w:rPr>
              <w:t>instalaţii</w:t>
            </w:r>
            <w:proofErr w:type="spellEnd"/>
            <w:r>
              <w:rPr>
                <w:rFonts w:ascii="Times New Roman" w:eastAsia="Times New Roman" w:hAnsi="Times New Roman" w:cs="Times New Roman"/>
                <w:sz w:val="24"/>
                <w:szCs w:val="24"/>
              </w:rPr>
              <w:t xml:space="preserve"> autorizate ce pot fi amenajate in-</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(în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sau ex-</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(pe amplasamentele contractorului autorizat). Metodele de decontaminare se vor stabili la momentul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fezabilitatea </w:t>
            </w:r>
            <w:proofErr w:type="spellStart"/>
            <w:r>
              <w:rPr>
                <w:rFonts w:ascii="Times New Roman" w:eastAsia="Times New Roman" w:hAnsi="Times New Roman" w:cs="Times New Roman"/>
                <w:sz w:val="24"/>
                <w:szCs w:val="24"/>
              </w:rPr>
              <w:t>soluţiilor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volumul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necesar a fi tratat.</w:t>
            </w:r>
          </w:p>
          <w:p w14:paraId="22BFC88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327C39E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și vor genera deșeuri, în cea mare parte de tip metalic, piatră spartă și lemn, care vor fi gestionate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62C65DD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6F0AAB7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această prioritate nu va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prevenirea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01312F" w14:paraId="1C3EAA23" w14:textId="77777777">
        <w:trPr>
          <w:jc w:val="center"/>
        </w:trPr>
        <w:tc>
          <w:tcPr>
            <w:tcW w:w="3315" w:type="dxa"/>
          </w:tcPr>
          <w:p w14:paraId="032AE0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1EE7F1C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3330C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186CC35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1F8FA04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operare a infrastructurii feroviare, singurele surse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ar putea fi reprezentate de emisiile utilajelor cu care se realizează activitățile de întreținere, însă amploarea acestora este neglijabilă.</w:t>
            </w:r>
          </w:p>
          <w:p w14:paraId="64038C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execuție, se estimează că emisiile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vor fi generate urmare a realizării lucrărilor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întregului proces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începând cu săpături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excavaţii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continuând cu lucrările de umplutură, realizarea liniilor feroviare, realizarea lucrărilor de artă în zona fronturilor de lucru.</w:t>
            </w:r>
          </w:p>
          <w:p w14:paraId="772FB9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include deopotrivă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surse mobile de emisii, reprezentate de utilajele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lucrărilor de amenajare a terenului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construire a obiectivelor, de vehiculele care vor asigura transportul materialelor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aprovizionare cu materiale necesare lucrărilor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vehiculele necesare evacuării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pe amplasament.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acestora va fi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w:t>
            </w:r>
          </w:p>
          <w:p w14:paraId="7CDACDB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nu </w:t>
            </w:r>
            <w:proofErr w:type="spellStart"/>
            <w:r>
              <w:rPr>
                <w:rFonts w:ascii="Times New Roman" w:eastAsia="Times New Roman" w:hAnsi="Times New Roman" w:cs="Times New Roman"/>
                <w:sz w:val="24"/>
                <w:szCs w:val="24"/>
              </w:rPr>
              <w:t>depășeşte</w:t>
            </w:r>
            <w:proofErr w:type="spellEnd"/>
            <w:r>
              <w:rPr>
                <w:rFonts w:ascii="Times New Roman" w:eastAsia="Times New Roman" w:hAnsi="Times New Roman" w:cs="Times New Roman"/>
                <w:sz w:val="24"/>
                <w:szCs w:val="24"/>
              </w:rPr>
              <w:t xml:space="preserve"> limitele maxime permise, este temporară (în timpul executării lucrărilor),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 nu este concentrată doar în frontul de lucru (unele surse sunt mobile) nefiind de natură să afecteze semnificativ acest obiectiv de mediu. </w:t>
            </w:r>
          </w:p>
          <w:p w14:paraId="71129C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cât posibil se vor lua măsuri de atenuare, astfel că lucrările aferente proiectului vor fi realizate cu utilaje moderne (excavator, buldozer, încărcător, </w:t>
            </w:r>
            <w:proofErr w:type="spellStart"/>
            <w:r>
              <w:rPr>
                <w:rFonts w:ascii="Times New Roman" w:eastAsia="Times New Roman" w:hAnsi="Times New Roman" w:cs="Times New Roman"/>
                <w:sz w:val="24"/>
                <w:szCs w:val="24"/>
              </w:rPr>
              <w:t>instalaţie</w:t>
            </w:r>
            <w:proofErr w:type="spellEnd"/>
            <w:r>
              <w:rPr>
                <w:rFonts w:ascii="Times New Roman" w:eastAsia="Times New Roman" w:hAnsi="Times New Roman" w:cs="Times New Roman"/>
                <w:sz w:val="24"/>
                <w:szCs w:val="24"/>
              </w:rPr>
              <w:t xml:space="preserve"> de foraj etc.).</w:t>
            </w:r>
          </w:p>
          <w:p w14:paraId="720CBA8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sursele de impurificare a aerului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6D5D40E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D90F3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exploatare, întrucât noile structuri de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podeţe</w:t>
            </w:r>
            <w:proofErr w:type="spellEnd"/>
            <w:r>
              <w:rPr>
                <w:rFonts w:ascii="Times New Roman" w:eastAsia="Times New Roman" w:hAnsi="Times New Roman" w:cs="Times New Roman"/>
                <w:sz w:val="24"/>
                <w:szCs w:val="24"/>
              </w:rPr>
              <w:t xml:space="preserve"> nu vor avea calea deschisă, eventualele produse petroliere (carburanți, uleiuri, etc.) care s-ar putea scurge accidental din trenurile în circulație, nu vor mai polua cursurile de apă traversate.</w:t>
            </w:r>
          </w:p>
          <w:p w14:paraId="2CEBBD7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întrucât o </w:t>
            </w:r>
            <w:proofErr w:type="spellStart"/>
            <w:r>
              <w:rPr>
                <w:rFonts w:ascii="Times New Roman" w:eastAsia="Times New Roman" w:hAnsi="Times New Roman" w:cs="Times New Roman"/>
                <w:sz w:val="24"/>
                <w:szCs w:val="24"/>
              </w:rPr>
              <w:t>potenţială</w:t>
            </w:r>
            <w:proofErr w:type="spellEnd"/>
            <w:r>
              <w:rPr>
                <w:rFonts w:ascii="Times New Roman" w:eastAsia="Times New Roman" w:hAnsi="Times New Roman" w:cs="Times New Roman"/>
                <w:sz w:val="24"/>
                <w:szCs w:val="24"/>
              </w:rPr>
              <w:t xml:space="preserve"> sursă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o pot constitui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apele uzate menajere provenite de la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de cale ferată, se va asigura ca aceste ape să fie colectate în bazine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sau dirijate în rețeaua de canalizare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epurate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mecano</w:t>
            </w:r>
            <w:proofErr w:type="spellEnd"/>
            <w:r>
              <w:rPr>
                <w:rFonts w:ascii="Times New Roman" w:eastAsia="Times New Roman" w:hAnsi="Times New Roman" w:cs="Times New Roman"/>
                <w:sz w:val="24"/>
                <w:szCs w:val="24"/>
              </w:rPr>
              <w:t xml:space="preserve">-biologice înainte de evacuarea în emisar. Pentru lucrările conexe organizării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se vor încheia contracte de servicii cu furnizori </w:t>
            </w:r>
            <w:proofErr w:type="spellStart"/>
            <w:r>
              <w:rPr>
                <w:rFonts w:ascii="Times New Roman" w:eastAsia="Times New Roman" w:hAnsi="Times New Roman" w:cs="Times New Roman"/>
                <w:sz w:val="24"/>
                <w:szCs w:val="24"/>
              </w:rPr>
              <w:t>autorizaţi</w:t>
            </w:r>
            <w:proofErr w:type="spellEnd"/>
            <w:r>
              <w:rPr>
                <w:rFonts w:ascii="Times New Roman" w:eastAsia="Times New Roman" w:hAnsi="Times New Roman" w:cs="Times New Roman"/>
                <w:sz w:val="24"/>
                <w:szCs w:val="24"/>
              </w:rPr>
              <w:t>.</w:t>
            </w:r>
          </w:p>
          <w:p w14:paraId="6AD078A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referire la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subterane, vor fi prevăzute separatoare de hidrocarburi la punctele de descărcare a apelor pluviale din sistemul de drenaj al căii ferate, la poduri și podețe.</w:t>
            </w:r>
          </w:p>
          <w:p w14:paraId="5AB1E3F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se vor lua măsurile necesare astfel încât deșeurile rezultate din demontări/demolări, precum și materialele necesare pentru construire, să fie corect depozitate pentru a se evita </w:t>
            </w:r>
            <w:proofErr w:type="spellStart"/>
            <w:r>
              <w:rPr>
                <w:rFonts w:ascii="Times New Roman" w:eastAsia="Times New Roman" w:hAnsi="Times New Roman" w:cs="Times New Roman"/>
                <w:sz w:val="24"/>
                <w:szCs w:val="24"/>
              </w:rPr>
              <w:t>infiltraţiile</w:t>
            </w:r>
            <w:proofErr w:type="spellEnd"/>
            <w:r>
              <w:rPr>
                <w:rFonts w:ascii="Times New Roman" w:eastAsia="Times New Roman" w:hAnsi="Times New Roman" w:cs="Times New Roman"/>
                <w:sz w:val="24"/>
                <w:szCs w:val="24"/>
              </w:rPr>
              <w:t xml:space="preserve"> în stratul acvifer sau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urmare a antrenării acestora de către apele pluviale sau de către vânt.</w:t>
            </w:r>
          </w:p>
          <w:p w14:paraId="7582EB8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asigura formarea periodică a tuturor lucrătorilor de la fața locului pentru a se asigura evitarea scurgerilor accidentale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chimice,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uleiuri provenite de la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 implicate în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sau datorate manevrării defectuoase a autovehiculelor de transport.</w:t>
            </w:r>
          </w:p>
          <w:p w14:paraId="3A922C0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proiectelor,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apei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4AFD2C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în cele subterane.</w:t>
            </w:r>
          </w:p>
          <w:p w14:paraId="3836B62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Sol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w:t>
            </w:r>
          </w:p>
          <w:p w14:paraId="25F79C9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lucrărilor vor fi reamenajate, în scopul </w:t>
            </w:r>
            <w:proofErr w:type="spellStart"/>
            <w:r>
              <w:rPr>
                <w:rFonts w:ascii="Times New Roman" w:eastAsia="Times New Roman" w:hAnsi="Times New Roman" w:cs="Times New Roman"/>
                <w:sz w:val="24"/>
                <w:szCs w:val="24"/>
              </w:rPr>
              <w:t>reconstrucţiei</w:t>
            </w:r>
            <w:proofErr w:type="spellEnd"/>
            <w:r>
              <w:rPr>
                <w:rFonts w:ascii="Times New Roman" w:eastAsia="Times New Roman" w:hAnsi="Times New Roman" w:cs="Times New Roman"/>
                <w:sz w:val="24"/>
                <w:szCs w:val="24"/>
              </w:rPr>
              <w:t xml:space="preserve"> ecologice, în scop peisagistic și pentru a menține curățenia mediului înconjurător. Zonele afectate vor fi reabilitate prin ecologizare, stabilizarea solului, </w:t>
            </w:r>
            <w:proofErr w:type="spellStart"/>
            <w:r>
              <w:rPr>
                <w:rFonts w:ascii="Times New Roman" w:eastAsia="Times New Roman" w:hAnsi="Times New Roman" w:cs="Times New Roman"/>
                <w:sz w:val="24"/>
                <w:szCs w:val="24"/>
              </w:rPr>
              <w:t>aşternerea</w:t>
            </w:r>
            <w:proofErr w:type="spellEnd"/>
            <w:r>
              <w:rPr>
                <w:rFonts w:ascii="Times New Roman" w:eastAsia="Times New Roman" w:hAnsi="Times New Roman" w:cs="Times New Roman"/>
                <w:sz w:val="24"/>
                <w:szCs w:val="24"/>
              </w:rPr>
              <w:t xml:space="preserve"> de pământ vegetal, plantare de </w:t>
            </w:r>
            <w:proofErr w:type="spellStart"/>
            <w:r>
              <w:rPr>
                <w:rFonts w:ascii="Times New Roman" w:eastAsia="Times New Roman" w:hAnsi="Times New Roman" w:cs="Times New Roman"/>
                <w:sz w:val="24"/>
                <w:szCs w:val="24"/>
              </w:rPr>
              <w:t>vegetaţie</w:t>
            </w:r>
            <w:proofErr w:type="spellEnd"/>
            <w:r>
              <w:rPr>
                <w:rFonts w:ascii="Times New Roman" w:eastAsia="Times New Roman" w:hAnsi="Times New Roman" w:cs="Times New Roman"/>
                <w:sz w:val="24"/>
                <w:szCs w:val="24"/>
              </w:rPr>
              <w:t xml:space="preserve"> autohtonă. Utilizarea plantelor nu va avea numai un scop estetic, ci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a elementelor naturale.</w:t>
            </w:r>
          </w:p>
          <w:p w14:paraId="273E0D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construire, condițiile de contractare a lucrărilor vor include măsuri specifice pentru  gestionarea  deșeurilor generate la fața locului, pentru a evita poluarea solului. Materiile prime vor fi depozitate pe amplasamentul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reduse, prin gestiunea clară a </w:t>
            </w:r>
            <w:proofErr w:type="spellStart"/>
            <w:r>
              <w:rPr>
                <w:rFonts w:ascii="Times New Roman" w:eastAsia="Times New Roman" w:hAnsi="Times New Roman" w:cs="Times New Roman"/>
                <w:sz w:val="24"/>
                <w:szCs w:val="24"/>
              </w:rPr>
              <w:t>necesităţilor</w:t>
            </w:r>
            <w:proofErr w:type="spellEnd"/>
            <w:r>
              <w:rPr>
                <w:rFonts w:ascii="Times New Roman" w:eastAsia="Times New Roman" w:hAnsi="Times New Roman" w:cs="Times New Roman"/>
                <w:sz w:val="24"/>
                <w:szCs w:val="24"/>
              </w:rPr>
              <w:t xml:space="preserve"> pentru fiecare etapă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front de lucru. Acestea vor fi transportate etapizat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puse imediat în operă, reducând la minim efectele negative cauzate de transportul materialelor.</w:t>
            </w:r>
          </w:p>
          <w:p w14:paraId="129291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betonul de ciment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1BF625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există riscuri reduse de producere a poluării solului cu vopsele, întrucât elementele metalice ale podurilor vor fi prefabricate și vor fi aduse în amplasament, de la fabricant, vopsite, nemaifiind necesară vopsirea acestora in </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w:t>
            </w:r>
          </w:p>
          <w:p w14:paraId="4CFDA3B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în ultimul rând, daca va fi cazul, suprafețele de sol contaminat cu combustibil, anterior începerii lucrărilor (70.350 mc), se vor decontamina, conform normelor în vigoare, prin excavare și tratare cu substanțe specifice, de către operatori autorizați, proiectul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contribuind la depoluarea acestuia.</w:t>
            </w:r>
          </w:p>
          <w:p w14:paraId="397D7D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solului/subsolului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E421E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din cadrul acestei priorități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sol/subsol.</w:t>
            </w:r>
          </w:p>
          <w:p w14:paraId="6989EBA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Poluarea fonică –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w:t>
            </w:r>
            <w:proofErr w:type="spellEnd"/>
          </w:p>
          <w:p w14:paraId="6B21D9C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asigura confortul călătorilor, al personalului feroviar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populaţiei</w:t>
            </w:r>
            <w:proofErr w:type="spellEnd"/>
            <w:r>
              <w:rPr>
                <w:rFonts w:ascii="Times New Roman" w:eastAsia="Times New Roman" w:hAnsi="Times New Roman" w:cs="Times New Roman"/>
                <w:sz w:val="24"/>
                <w:szCs w:val="24"/>
              </w:rPr>
              <w:t xml:space="preserve"> ce </w:t>
            </w:r>
            <w:proofErr w:type="spellStart"/>
            <w:r>
              <w:rPr>
                <w:rFonts w:ascii="Times New Roman" w:eastAsia="Times New Roman" w:hAnsi="Times New Roman" w:cs="Times New Roman"/>
                <w:sz w:val="24"/>
                <w:szCs w:val="24"/>
              </w:rPr>
              <w:t>locuieşte</w:t>
            </w:r>
            <w:proofErr w:type="spellEnd"/>
            <w:r>
              <w:rPr>
                <w:rFonts w:ascii="Times New Roman" w:eastAsia="Times New Roman" w:hAnsi="Times New Roman" w:cs="Times New Roman"/>
                <w:sz w:val="24"/>
                <w:szCs w:val="24"/>
              </w:rPr>
              <w:t xml:space="preserve"> în vecinătatea </w:t>
            </w:r>
            <w:proofErr w:type="spellStart"/>
            <w:r>
              <w:rPr>
                <w:rFonts w:ascii="Times New Roman" w:eastAsia="Times New Roman" w:hAnsi="Times New Roman" w:cs="Times New Roman"/>
                <w:sz w:val="24"/>
                <w:szCs w:val="24"/>
              </w:rPr>
              <w:t>staţiilor</w:t>
            </w:r>
            <w:proofErr w:type="spellEnd"/>
            <w:r>
              <w:rPr>
                <w:rFonts w:ascii="Times New Roman" w:eastAsia="Times New Roman" w:hAnsi="Times New Roman" w:cs="Times New Roman"/>
                <w:sz w:val="24"/>
                <w:szCs w:val="24"/>
              </w:rPr>
              <w:t xml:space="preserve">, a depourilor sau a liniilor de cale ferată se impune ca nivelul zgomotului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să fie cât mai redus.</w:t>
            </w:r>
          </w:p>
          <w:p w14:paraId="0CAB9F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amplasa panouri fonoabsorbante în zonele în care clădirile sunt situate la mai puțin de 50 ml față de linia de cale ferată, pentru a elimina riscul ca nivelul de zgomot maxim admis să fie depășit. </w:t>
            </w:r>
          </w:p>
          <w:p w14:paraId="2F13AC6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reînnoirea liniei de cale ferată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materialului rulant, se vor reduce nivelurile de zgomot, în special a celor datorate infrastructurii învechite,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rulării garniturilor de tren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mai veche.</w:t>
            </w:r>
          </w:p>
          <w:p w14:paraId="20CA95C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proiectate, sursele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de zgomot vor fi:</w:t>
            </w:r>
          </w:p>
          <w:p w14:paraId="16E0FEBD"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Lucrările de demolare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w:t>
            </w:r>
          </w:p>
          <w:p w14:paraId="50994D6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w:t>
            </w:r>
          </w:p>
          <w:p w14:paraId="243B8A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Traficul auto;</w:t>
            </w:r>
          </w:p>
          <w:p w14:paraId="1B31338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Activitatea din fronturile de lucru ale căii ferate.</w:t>
            </w:r>
          </w:p>
          <w:p w14:paraId="499163B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69ABD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00C596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la trecerea autobasculantelor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xml:space="preserve"> pot apărea niveluri ale </w:t>
            </w:r>
            <w:proofErr w:type="spellStart"/>
            <w:r>
              <w:rPr>
                <w:rFonts w:ascii="Times New Roman" w:eastAsia="Times New Roman" w:hAnsi="Times New Roman" w:cs="Times New Roman"/>
                <w:sz w:val="24"/>
                <w:szCs w:val="24"/>
              </w:rPr>
              <w:t>intensităţilor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peste cele admise de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aplicabilă (SR 12025:1994),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niveluri ridicate de zgomot,  se vor lua măsuri ca traficul mediu din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să nu fie dirijat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în măsura în care este posibil.</w:t>
            </w:r>
          </w:p>
          <w:p w14:paraId="3737AA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se pot utiliza panourilor de absorbție a zgomotului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w:t>
            </w:r>
          </w:p>
          <w:p w14:paraId="6D8CB4F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de zgomot și </w:t>
            </w:r>
            <w:proofErr w:type="spellStart"/>
            <w:r>
              <w:rPr>
                <w:rFonts w:ascii="Times New Roman" w:eastAsia="Times New Roman" w:hAnsi="Times New Roman" w:cs="Times New Roman"/>
                <w:sz w:val="24"/>
                <w:szCs w:val="24"/>
              </w:rPr>
              <w:t>vibraţii</w:t>
            </w:r>
            <w:proofErr w:type="spellEnd"/>
            <w:r>
              <w:rPr>
                <w:rFonts w:ascii="Times New Roman" w:eastAsia="Times New Roman" w:hAnsi="Times New Roman" w:cs="Times New Roman"/>
                <w:sz w:val="24"/>
                <w:szCs w:val="24"/>
              </w:rPr>
              <w:t xml:space="preserve">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4345419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cele de mai sus, se estimează că investițiile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nivelului poluării fonice.</w:t>
            </w:r>
          </w:p>
          <w:p w14:paraId="4A077C76" w14:textId="66EEED90" w:rsidR="00BC3BD2" w:rsidRDefault="00BC3BD2">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mai sus</w:t>
            </w:r>
            <w:r w:rsidR="00F41F53">
              <w:rPr>
                <w:rFonts w:ascii="Times New Roman" w:eastAsia="Times New Roman" w:hAnsi="Times New Roman" w:cs="Times New Roman"/>
                <w:sz w:val="24"/>
                <w:szCs w:val="24"/>
              </w:rPr>
              <w:t xml:space="preserve"> se consideră îndeplinit principiul DNSH pentru acest obiectiv de mediu.</w:t>
            </w:r>
          </w:p>
        </w:tc>
      </w:tr>
      <w:tr w:rsidR="0001312F" w14:paraId="5494BC6F" w14:textId="77777777">
        <w:trPr>
          <w:jc w:val="center"/>
        </w:trPr>
        <w:tc>
          <w:tcPr>
            <w:tcW w:w="3315" w:type="dxa"/>
          </w:tcPr>
          <w:p w14:paraId="2B11D0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5763CB7"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0404252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2E112500"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62C54BD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45FA4A1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Dacă va fi cazul, în cadrul studiilor de evaluare adecvată, conform procedurii existente în prezent la nivel național, se va analiza impactul asociat proiectelor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asupra fiecărui element/criteriu ce a stat la baza desemnării sitului, respectiv a sitului în sine (Ordinul nr. 19/2010 pentru aprobarea Ghidului metodologic privind evaluarea adecvată a efectelor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ale planurilor sau proiectelor asupra ariilor naturale protejate de interes comunitar -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2.2/A/10 din Anexa - Ghid Metodologic).</w:t>
            </w:r>
          </w:p>
          <w:p w14:paraId="2DF96B4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legale,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și bazele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 xml:space="preserve"> vor fi amplasate în afara ariei protejate Natura 2000. Nu se vor exploata resurse naturale din ariile protejate Natura 2000 și nici nu se vor amplasa depozite de materiale.</w:t>
            </w:r>
          </w:p>
        </w:tc>
      </w:tr>
    </w:tbl>
    <w:p w14:paraId="690DD905" w14:textId="77777777" w:rsidR="0001312F" w:rsidRDefault="0001312F">
      <w:pPr>
        <w:spacing w:before="280" w:after="280"/>
        <w:ind w:hanging="2"/>
        <w:rPr>
          <w:rFonts w:ascii="Times New Roman" w:eastAsia="Times New Roman" w:hAnsi="Times New Roman" w:cs="Times New Roman"/>
          <w:b/>
          <w:color w:val="525252"/>
          <w:sz w:val="24"/>
          <w:szCs w:val="24"/>
        </w:rPr>
        <w:sectPr w:rsidR="0001312F">
          <w:pgSz w:w="16838" w:h="11906" w:orient="landscape"/>
          <w:pgMar w:top="1138" w:right="1138" w:bottom="1138" w:left="1138" w:header="706" w:footer="706" w:gutter="0"/>
          <w:cols w:space="708"/>
        </w:sectPr>
      </w:pPr>
    </w:p>
    <w:p w14:paraId="534B87D5" w14:textId="77777777" w:rsidR="0001312F" w:rsidRDefault="0067039D">
      <w:pPr>
        <w:pStyle w:val="Titlu2"/>
        <w:tabs>
          <w:tab w:val="left" w:pos="8460"/>
        </w:tabs>
        <w:spacing w:line="276" w:lineRule="auto"/>
        <w:ind w:left="2" w:right="360" w:hanging="2"/>
        <w:jc w:val="both"/>
        <w:rPr>
          <w:rFonts w:ascii="Times New Roman" w:eastAsia="Times New Roman" w:hAnsi="Times New Roman" w:cs="Times New Roman"/>
          <w:sz w:val="24"/>
          <w:szCs w:val="24"/>
        </w:rPr>
      </w:pPr>
      <w:bookmarkStart w:id="23" w:name="_Toc117679947"/>
      <w:r>
        <w:rPr>
          <w:rFonts w:ascii="Times New Roman" w:eastAsia="Times New Roman" w:hAnsi="Times New Roman" w:cs="Times New Roman"/>
          <w:sz w:val="24"/>
          <w:szCs w:val="24"/>
        </w:rPr>
        <w:t xml:space="preserve">2.7. </w:t>
      </w:r>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w:t>
      </w:r>
      <w:proofErr w:type="spellStart"/>
      <w:r>
        <w:rPr>
          <w:rFonts w:ascii="Times New Roman" w:eastAsia="Times New Roman" w:hAnsi="Times New Roman" w:cs="Times New Roman"/>
          <w:sz w:val="24"/>
          <w:szCs w:val="24"/>
        </w:rPr>
        <w:t>multimodal</w:t>
      </w:r>
      <w:bookmarkEnd w:id="23"/>
      <w:proofErr w:type="spellEnd"/>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77777777" w:rsidR="0001312F" w:rsidRDefault="0067039D">
      <w:pPr>
        <w:pStyle w:val="Titlu3"/>
        <w:tabs>
          <w:tab w:val="left" w:pos="8460"/>
        </w:tabs>
        <w:spacing w:line="276" w:lineRule="auto"/>
        <w:ind w:left="2" w:right="360" w:hanging="2"/>
        <w:jc w:val="both"/>
        <w:rPr>
          <w:rFonts w:ascii="Times New Roman" w:eastAsia="Times New Roman" w:hAnsi="Times New Roman" w:cs="Times New Roman"/>
        </w:rPr>
      </w:pPr>
      <w:bookmarkStart w:id="24" w:name="_Toc117679948"/>
      <w:r>
        <w:rPr>
          <w:rFonts w:ascii="Times New Roman" w:eastAsia="Times New Roman" w:hAnsi="Times New Roman" w:cs="Times New Roman"/>
        </w:rPr>
        <w:t>2.7.1. Descrierea investițiilor</w:t>
      </w:r>
      <w:bookmarkEnd w:id="24"/>
      <w:r>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coordonare cu investițiile finanțate prin CEF, această prioritate va urmări finanțarea operațiunilor care să contribuie la </w:t>
      </w:r>
      <w:proofErr w:type="spellStart"/>
      <w:r>
        <w:rPr>
          <w:rFonts w:ascii="Times New Roman" w:eastAsia="Times New Roman" w:hAnsi="Times New Roman" w:cs="Times New Roman"/>
          <w:sz w:val="24"/>
          <w:szCs w:val="24"/>
        </w:rPr>
        <w:t>îmbunătăţirea</w:t>
      </w:r>
      <w:proofErr w:type="spellEnd"/>
      <w:r>
        <w:rPr>
          <w:rFonts w:ascii="Times New Roman" w:eastAsia="Times New Roman" w:hAnsi="Times New Roman" w:cs="Times New Roman"/>
          <w:sz w:val="24"/>
          <w:szCs w:val="24"/>
        </w:rPr>
        <w:t xml:space="preserve"> navigației pe Dunăre, precum și la </w:t>
      </w:r>
      <w:proofErr w:type="spellStart"/>
      <w:r>
        <w:rPr>
          <w:rFonts w:ascii="Times New Roman" w:eastAsia="Times New Roman" w:hAnsi="Times New Roman" w:cs="Times New Roman"/>
          <w:sz w:val="24"/>
          <w:szCs w:val="24"/>
        </w:rPr>
        <w:t>cresterea</w:t>
      </w:r>
      <w:proofErr w:type="spellEnd"/>
      <w:r>
        <w:rPr>
          <w:rFonts w:ascii="Times New Roman" w:eastAsia="Times New Roman" w:hAnsi="Times New Roman" w:cs="Times New Roman"/>
          <w:sz w:val="24"/>
          <w:szCs w:val="24"/>
        </w:rPr>
        <w:t xml:space="preserve">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această prioritate vor fi susținute și investițiile în infrastructura terminalelor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in cadrul acestei priorități vor fi finanțate minim două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xml:space="preserv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1976F025" w14:textId="77777777" w:rsidR="0001312F" w:rsidRDefault="0067039D">
      <w:pPr>
        <w:pStyle w:val="Titlu3"/>
        <w:tabs>
          <w:tab w:val="left" w:pos="8460"/>
        </w:tabs>
        <w:spacing w:line="276" w:lineRule="auto"/>
        <w:ind w:left="2" w:right="360"/>
        <w:jc w:val="both"/>
        <w:rPr>
          <w:rFonts w:ascii="Times New Roman" w:eastAsia="Times New Roman" w:hAnsi="Times New Roman" w:cs="Times New Roman"/>
        </w:rPr>
      </w:pPr>
      <w:bookmarkStart w:id="25" w:name="_Toc117679949"/>
      <w:r>
        <w:rPr>
          <w:rFonts w:ascii="Times New Roman" w:eastAsia="Times New Roman" w:hAnsi="Times New Roman" w:cs="Times New Roman"/>
        </w:rPr>
        <w:t>2.7.2. Acțiuni finanțate</w:t>
      </w:r>
      <w:bookmarkEnd w:id="25"/>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Asigurarea </w:t>
      </w:r>
      <w:proofErr w:type="spellStart"/>
      <w:r>
        <w:rPr>
          <w:rFonts w:ascii="Times New Roman" w:eastAsia="Times New Roman" w:hAnsi="Times New Roman" w:cs="Times New Roman"/>
          <w:color w:val="000000"/>
          <w:sz w:val="24"/>
          <w:szCs w:val="24"/>
        </w:rPr>
        <w:t>condiţiilor</w:t>
      </w:r>
      <w:proofErr w:type="spellEnd"/>
      <w:r>
        <w:rPr>
          <w:rFonts w:ascii="Times New Roman" w:eastAsia="Times New Roman" w:hAnsi="Times New Roman" w:cs="Times New Roman"/>
          <w:color w:val="000000"/>
          <w:sz w:val="24"/>
          <w:szCs w:val="24"/>
        </w:rPr>
        <w:t xml:space="preserve"> optime de </w:t>
      </w:r>
      <w:proofErr w:type="spellStart"/>
      <w:r>
        <w:rPr>
          <w:rFonts w:ascii="Times New Roman" w:eastAsia="Times New Roman" w:hAnsi="Times New Roman" w:cs="Times New Roman"/>
          <w:color w:val="000000"/>
          <w:sz w:val="24"/>
          <w:szCs w:val="24"/>
        </w:rPr>
        <w:t>navigaţie</w:t>
      </w:r>
      <w:proofErr w:type="spellEnd"/>
      <w:r>
        <w:rPr>
          <w:rFonts w:ascii="Times New Roman" w:eastAsia="Times New Roman" w:hAnsi="Times New Roman" w:cs="Times New Roman"/>
          <w:color w:val="000000"/>
          <w:sz w:val="24"/>
          <w:szCs w:val="24"/>
        </w:rPr>
        <w:t xml:space="preserv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w:t>
      </w:r>
      <w:proofErr w:type="spellStart"/>
      <w:r>
        <w:rPr>
          <w:rFonts w:ascii="Times New Roman" w:eastAsia="Times New Roman" w:hAnsi="Times New Roman" w:cs="Times New Roman"/>
          <w:color w:val="000000"/>
          <w:sz w:val="24"/>
          <w:szCs w:val="24"/>
        </w:rPr>
        <w:t>Short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shipping</w:t>
      </w:r>
      <w:proofErr w:type="spellEnd"/>
      <w:r>
        <w:rPr>
          <w:rFonts w:ascii="Times New Roman" w:eastAsia="Times New Roman" w:hAnsi="Times New Roman" w:cs="Times New Roman"/>
          <w:color w:val="000000"/>
          <w:sz w:val="24"/>
          <w:szCs w:val="24"/>
        </w:rPr>
        <w:t>)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Dezvoltarea terminalelor </w:t>
      </w:r>
      <w:proofErr w:type="spellStart"/>
      <w:r>
        <w:rPr>
          <w:rFonts w:ascii="Times New Roman" w:eastAsia="Times New Roman" w:hAnsi="Times New Roman" w:cs="Times New Roman"/>
          <w:color w:val="000000"/>
          <w:sz w:val="24"/>
          <w:szCs w:val="24"/>
        </w:rPr>
        <w:t>intermodale</w:t>
      </w:r>
      <w:proofErr w:type="spellEnd"/>
      <w:r>
        <w:rPr>
          <w:rFonts w:ascii="Times New Roman" w:eastAsia="Times New Roman" w:hAnsi="Times New Roman" w:cs="Times New Roman"/>
          <w:color w:val="000000"/>
          <w:sz w:val="24"/>
          <w:szCs w:val="24"/>
        </w:rPr>
        <w:t xml:space="preserve"> feroviar/rutier / Dezvoltarea de centre logistice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Investiții în infrastructura de acces la centrele logistice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pgSz w:w="11906" w:h="16838"/>
          <w:pgMar w:top="1138" w:right="1138" w:bottom="1138" w:left="1138" w:header="706" w:footer="706"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 xml:space="preserve">Activitățile prevăzute în cadrul priorității 7 nu au un impact previzibil semnificativ asupra obiectivului de mediu privind adaptarea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 xml:space="preserve">on </w:t>
            </w:r>
            <w:proofErr w:type="spellStart"/>
            <w:r>
              <w:rPr>
                <w:rFonts w:ascii="Times New Roman" w:eastAsia="Times New Roman" w:hAnsi="Times New Roman" w:cs="Times New Roman"/>
                <w:i/>
                <w:sz w:val="24"/>
                <w:szCs w:val="24"/>
              </w:rPr>
              <w:t>shore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power</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suply</w:t>
            </w:r>
            <w:proofErr w:type="spellEnd"/>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w:t>
            </w:r>
            <w:proofErr w:type="spellStart"/>
            <w:r>
              <w:rPr>
                <w:rFonts w:ascii="Times New Roman" w:eastAsia="Times New Roman" w:hAnsi="Times New Roman" w:cs="Times New Roman"/>
                <w:sz w:val="24"/>
                <w:szCs w:val="24"/>
              </w:rPr>
              <w:t>barjă</w:t>
            </w:r>
            <w:proofErr w:type="spellEnd"/>
            <w:r>
              <w:rPr>
                <w:rFonts w:ascii="Times New Roman" w:eastAsia="Times New Roman" w:hAnsi="Times New Roman" w:cs="Times New Roman"/>
                <w:sz w:val="24"/>
                <w:szCs w:val="24"/>
              </w:rPr>
              <w:t xml:space="preserve"> poate transporta până la 1500 de tone, comparativ cu 20 de tone cât transportă un camion. Un convoi de transport fluvial este compus din 10 </w:t>
            </w:r>
            <w:proofErr w:type="spellStart"/>
            <w:r>
              <w:rPr>
                <w:rFonts w:ascii="Times New Roman" w:eastAsia="Times New Roman" w:hAnsi="Times New Roman" w:cs="Times New Roman"/>
                <w:sz w:val="24"/>
                <w:szCs w:val="24"/>
              </w:rPr>
              <w:t>barje</w:t>
            </w:r>
            <w:proofErr w:type="spellEnd"/>
            <w:r>
              <w:rPr>
                <w:rFonts w:ascii="Times New Roman" w:eastAsia="Times New Roman" w:hAnsi="Times New Roman" w:cs="Times New Roman"/>
                <w:sz w:val="24"/>
                <w:szCs w:val="24"/>
              </w:rPr>
              <w:t xml:space="preserve"> ce reprezintă 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 de mediu 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aferente acestei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au fost evaluate ca având un </w:t>
            </w:r>
            <w:proofErr w:type="spellStart"/>
            <w:r>
              <w:rPr>
                <w:rFonts w:ascii="Times New Roman" w:eastAsia="Times New Roman" w:hAnsi="Times New Roman" w:cs="Times New Roman"/>
                <w:sz w:val="24"/>
                <w:szCs w:val="24"/>
              </w:rPr>
              <w:t>potenţial</w:t>
            </w:r>
            <w:proofErr w:type="spellEnd"/>
            <w:r>
              <w:rPr>
                <w:rFonts w:ascii="Times New Roman" w:eastAsia="Times New Roman" w:hAnsi="Times New Roman" w:cs="Times New Roman"/>
                <w:sz w:val="24"/>
                <w:szCs w:val="24"/>
              </w:rPr>
              <w:t xml:space="preserve">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proofErr w:type="spellStart"/>
            <w:r w:rsidR="00D64103">
              <w:rPr>
                <w:rFonts w:ascii="Times New Roman" w:eastAsia="Times New Roman" w:hAnsi="Times New Roman" w:cs="Times New Roman"/>
                <w:sz w:val="24"/>
                <w:szCs w:val="24"/>
              </w:rPr>
              <w:t>informaţii</w:t>
            </w:r>
            <w:proofErr w:type="spellEnd"/>
            <w:r w:rsidR="00D64103">
              <w:rPr>
                <w:rFonts w:ascii="Times New Roman" w:eastAsia="Times New Roman" w:hAnsi="Times New Roman" w:cs="Times New Roman"/>
                <w:sz w:val="24"/>
                <w:szCs w:val="24"/>
              </w:rPr>
              <w:t xml:space="preserve">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w:t>
            </w:r>
            <w:proofErr w:type="spellStart"/>
            <w:r w:rsidR="00A052D6">
              <w:rPr>
                <w:rFonts w:ascii="Times New Roman" w:eastAsia="Times New Roman" w:hAnsi="Times New Roman" w:cs="Times New Roman"/>
                <w:sz w:val="24"/>
                <w:szCs w:val="24"/>
              </w:rPr>
              <w:t>şi</w:t>
            </w:r>
            <w:proofErr w:type="spellEnd"/>
            <w:r w:rsidR="00A052D6">
              <w:rPr>
                <w:rFonts w:ascii="Times New Roman" w:eastAsia="Times New Roman" w:hAnsi="Times New Roman" w:cs="Times New Roman"/>
                <w:sz w:val="24"/>
                <w:szCs w:val="24"/>
              </w:rPr>
              <w:t xml:space="preserve"> de-a lungul Dunării. </w:t>
            </w:r>
            <w:r w:rsidR="00492742" w:rsidRPr="00492742">
              <w:rPr>
                <w:rFonts w:ascii="Times New Roman" w:eastAsia="Times New Roman" w:hAnsi="Times New Roman" w:cs="Times New Roman"/>
                <w:sz w:val="24"/>
                <w:szCs w:val="24"/>
              </w:rPr>
              <w:t xml:space="preserve">Aceste tipuri de </w:t>
            </w:r>
            <w:proofErr w:type="spellStart"/>
            <w:r w:rsidR="00492742" w:rsidRPr="00492742">
              <w:rPr>
                <w:rFonts w:ascii="Times New Roman" w:eastAsia="Times New Roman" w:hAnsi="Times New Roman" w:cs="Times New Roman"/>
                <w:sz w:val="24"/>
                <w:szCs w:val="24"/>
              </w:rPr>
              <w:t>acţiuni</w:t>
            </w:r>
            <w:proofErr w:type="spellEnd"/>
            <w:r w:rsidR="00492742" w:rsidRPr="00492742">
              <w:rPr>
                <w:rFonts w:ascii="Times New Roman" w:eastAsia="Times New Roman" w:hAnsi="Times New Roman" w:cs="Times New Roman"/>
                <w:sz w:val="24"/>
                <w:szCs w:val="24"/>
              </w:rPr>
              <w:t xml:space="preserve"> pot afecta în principal starea ecologică, prin afectarea elementelor </w:t>
            </w:r>
            <w:proofErr w:type="spellStart"/>
            <w:r w:rsidR="00492742" w:rsidRPr="00492742">
              <w:rPr>
                <w:rFonts w:ascii="Times New Roman" w:eastAsia="Times New Roman" w:hAnsi="Times New Roman" w:cs="Times New Roman"/>
                <w:sz w:val="24"/>
                <w:szCs w:val="24"/>
              </w:rPr>
              <w:t>hidromorfologice</w:t>
            </w:r>
            <w:proofErr w:type="spellEnd"/>
            <w:r w:rsidR="00492742" w:rsidRPr="00492742">
              <w:rPr>
                <w:rFonts w:ascii="Times New Roman" w:eastAsia="Times New Roman" w:hAnsi="Times New Roman" w:cs="Times New Roman"/>
                <w:sz w:val="24"/>
                <w:szCs w:val="24"/>
              </w:rPr>
              <w:t xml:space="preserve"> sau a celor </w:t>
            </w:r>
            <w:proofErr w:type="spellStart"/>
            <w:r w:rsidR="00492742" w:rsidRPr="00492742">
              <w:rPr>
                <w:rFonts w:ascii="Times New Roman" w:eastAsia="Times New Roman" w:hAnsi="Times New Roman" w:cs="Times New Roman"/>
                <w:sz w:val="24"/>
                <w:szCs w:val="24"/>
              </w:rPr>
              <w:t>fizico</w:t>
            </w:r>
            <w:proofErr w:type="spellEnd"/>
            <w:r w:rsidR="00492742" w:rsidRPr="00492742">
              <w:rPr>
                <w:rFonts w:ascii="Times New Roman" w:eastAsia="Times New Roman" w:hAnsi="Times New Roman" w:cs="Times New Roman"/>
                <w:sz w:val="24"/>
                <w:szCs w:val="24"/>
              </w:rPr>
              <w:t xml:space="preserve">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w:t>
            </w:r>
            <w:proofErr w:type="spellStart"/>
            <w:r w:rsidR="00091007">
              <w:rPr>
                <w:rFonts w:ascii="Times New Roman" w:eastAsia="Times New Roman" w:hAnsi="Times New Roman" w:cs="Times New Roman"/>
                <w:sz w:val="24"/>
                <w:szCs w:val="24"/>
              </w:rPr>
              <w:t>şi</w:t>
            </w:r>
            <w:proofErr w:type="spellEnd"/>
            <w:r w:rsidR="00091007">
              <w:rPr>
                <w:rFonts w:ascii="Times New Roman" w:eastAsia="Times New Roman" w:hAnsi="Times New Roman" w:cs="Times New Roman"/>
                <w:sz w:val="24"/>
                <w:szCs w:val="24"/>
              </w:rPr>
              <w:t xml:space="preserve"> evitarea alterărilor </w:t>
            </w:r>
            <w:proofErr w:type="spellStart"/>
            <w:r w:rsidR="00091007">
              <w:rPr>
                <w:rFonts w:ascii="Times New Roman" w:eastAsia="Times New Roman" w:hAnsi="Times New Roman" w:cs="Times New Roman"/>
                <w:sz w:val="24"/>
                <w:szCs w:val="24"/>
              </w:rPr>
              <w:t>hidromorfologice</w:t>
            </w:r>
            <w:proofErr w:type="spellEnd"/>
            <w:r w:rsidR="00091007">
              <w:rPr>
                <w:rFonts w:ascii="Times New Roman" w:eastAsia="Times New Roman" w:hAnsi="Times New Roman" w:cs="Times New Roman"/>
                <w:sz w:val="24"/>
                <w:szCs w:val="24"/>
              </w:rPr>
              <w:t xml:space="preserve">, evitarea zonelor de </w:t>
            </w:r>
            <w:proofErr w:type="spellStart"/>
            <w:r w:rsidR="00091007">
              <w:rPr>
                <w:rFonts w:ascii="Times New Roman" w:eastAsia="Times New Roman" w:hAnsi="Times New Roman" w:cs="Times New Roman"/>
                <w:sz w:val="24"/>
                <w:szCs w:val="24"/>
              </w:rPr>
              <w:t>protecţie</w:t>
            </w:r>
            <w:proofErr w:type="spellEnd"/>
            <w:r w:rsidR="00091007">
              <w:rPr>
                <w:rFonts w:ascii="Times New Roman" w:eastAsia="Times New Roman" w:hAnsi="Times New Roman" w:cs="Times New Roman"/>
                <w:sz w:val="24"/>
                <w:szCs w:val="24"/>
              </w:rPr>
              <w:t xml:space="preserve"> </w:t>
            </w:r>
            <w:proofErr w:type="spellStart"/>
            <w:r w:rsidR="00091007">
              <w:rPr>
                <w:rFonts w:ascii="Times New Roman" w:eastAsia="Times New Roman" w:hAnsi="Times New Roman" w:cs="Times New Roman"/>
                <w:sz w:val="24"/>
                <w:szCs w:val="24"/>
              </w:rPr>
              <w:t>şi</w:t>
            </w:r>
            <w:proofErr w:type="spellEnd"/>
            <w:r w:rsidR="00091007">
              <w:rPr>
                <w:rFonts w:ascii="Times New Roman" w:eastAsia="Times New Roman" w:hAnsi="Times New Roman" w:cs="Times New Roman"/>
                <w:sz w:val="24"/>
                <w:szCs w:val="24"/>
              </w:rPr>
              <w:t xml:space="preserve"> evitarea poluărilor accidentale.</w:t>
            </w:r>
          </w:p>
          <w:p w14:paraId="71449C96" w14:textId="77777777" w:rsidR="009134D2" w:rsidRPr="008F11C9" w:rsidRDefault="009134D2" w:rsidP="008F11C9">
            <w:pPr>
              <w:pStyle w:val="Listparagraf"/>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8F11C9">
              <w:rPr>
                <w:rFonts w:ascii="Times New Roman" w:eastAsia="Times New Roman" w:hAnsi="Times New Roman" w:cs="Times New Roman"/>
                <w:sz w:val="24"/>
                <w:szCs w:val="24"/>
              </w:rPr>
              <w:t>hidromorfologice</w:t>
            </w:r>
            <w:proofErr w:type="spellEnd"/>
            <w:r w:rsidRPr="008F11C9">
              <w:rPr>
                <w:rFonts w:ascii="Times New Roman" w:eastAsia="Times New Roman" w:hAnsi="Times New Roman" w:cs="Times New Roman"/>
                <w:sz w:val="24"/>
                <w:szCs w:val="24"/>
              </w:rPr>
              <w:t xml:space="preserve"> semnificative asupra corpurilor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substratului albiei, reducerea afectării </w:t>
            </w:r>
            <w:proofErr w:type="spellStart"/>
            <w:r w:rsidRPr="008F11C9">
              <w:rPr>
                <w:rFonts w:ascii="Times New Roman" w:eastAsia="Times New Roman" w:hAnsi="Times New Roman" w:cs="Times New Roman"/>
                <w:sz w:val="24"/>
                <w:szCs w:val="24"/>
              </w:rPr>
              <w:t>vegetaţiei</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ripariene</w:t>
            </w:r>
            <w:proofErr w:type="spellEnd"/>
            <w:r w:rsidRPr="008F11C9">
              <w:rPr>
                <w:rFonts w:ascii="Times New Roman" w:eastAsia="Times New Roman" w:hAnsi="Times New Roman" w:cs="Times New Roman"/>
                <w:sz w:val="24"/>
                <w:szCs w:val="24"/>
              </w:rPr>
              <w:t xml:space="preserve">, precum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evitarea întreruperii </w:t>
            </w:r>
            <w:proofErr w:type="spellStart"/>
            <w:r w:rsidRPr="008F11C9">
              <w:rPr>
                <w:rFonts w:ascii="Times New Roman" w:eastAsia="Times New Roman" w:hAnsi="Times New Roman" w:cs="Times New Roman"/>
                <w:sz w:val="24"/>
                <w:szCs w:val="24"/>
              </w:rPr>
              <w:t>conectivităţii</w:t>
            </w:r>
            <w:proofErr w:type="spellEnd"/>
            <w:r w:rsidRPr="008F11C9">
              <w:rPr>
                <w:rFonts w:ascii="Times New Roman" w:eastAsia="Times New Roman" w:hAnsi="Times New Roman" w:cs="Times New Roman"/>
                <w:sz w:val="24"/>
                <w:szCs w:val="24"/>
              </w:rPr>
              <w:t xml:space="preserve"> longitudinale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laterale.</w:t>
            </w:r>
          </w:p>
          <w:p w14:paraId="703808F3" w14:textId="46C644BB" w:rsidR="009134D2" w:rsidRPr="008F11C9" w:rsidRDefault="009134D2" w:rsidP="008F11C9">
            <w:pPr>
              <w:pStyle w:val="Listparagraf"/>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w:t>
            </w:r>
            <w:proofErr w:type="spellStart"/>
            <w:r w:rsidRPr="008F11C9">
              <w:rPr>
                <w:rFonts w:ascii="Times New Roman" w:eastAsia="Times New Roman" w:hAnsi="Times New Roman" w:cs="Times New Roman"/>
                <w:sz w:val="24"/>
                <w:szCs w:val="24"/>
              </w:rPr>
              <w:t>cerinţele</w:t>
            </w:r>
            <w:proofErr w:type="spellEnd"/>
            <w:r w:rsidRPr="008F11C9">
              <w:rPr>
                <w:rFonts w:ascii="Times New Roman" w:eastAsia="Times New Roman" w:hAnsi="Times New Roman" w:cs="Times New Roman"/>
                <w:sz w:val="24"/>
                <w:szCs w:val="24"/>
              </w:rPr>
              <w:t xml:space="preserve"> de bune practici ce se regăsesc în cele mai recente ghiduri elaborate la nivel european. </w:t>
            </w:r>
          </w:p>
          <w:p w14:paraId="30BC36C2" w14:textId="77777777" w:rsidR="009134D2" w:rsidRPr="008F11C9" w:rsidRDefault="009134D2" w:rsidP="008F11C9">
            <w:pPr>
              <w:pStyle w:val="Listparagraf"/>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În cadrul proiectelor </w:t>
            </w:r>
            <w:proofErr w:type="spellStart"/>
            <w:r w:rsidRPr="008F11C9">
              <w:rPr>
                <w:rFonts w:ascii="Times New Roman" w:eastAsia="Times New Roman" w:hAnsi="Times New Roman" w:cs="Times New Roman"/>
                <w:sz w:val="24"/>
                <w:szCs w:val="24"/>
              </w:rPr>
              <w:t>finanţate</w:t>
            </w:r>
            <w:proofErr w:type="spellEnd"/>
            <w:r w:rsidRPr="008F11C9">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8F11C9">
              <w:rPr>
                <w:rFonts w:ascii="Times New Roman" w:eastAsia="Times New Roman" w:hAnsi="Times New Roman" w:cs="Times New Roman"/>
                <w:sz w:val="24"/>
                <w:szCs w:val="24"/>
              </w:rPr>
              <w:t>potenţialului</w:t>
            </w:r>
            <w:proofErr w:type="spellEnd"/>
            <w:r w:rsidRPr="008F11C9">
              <w:rPr>
                <w:rFonts w:ascii="Times New Roman" w:eastAsia="Times New Roman" w:hAnsi="Times New Roman" w:cs="Times New Roman"/>
                <w:sz w:val="24"/>
                <w:szCs w:val="24"/>
              </w:rPr>
              <w:t xml:space="preserve"> ecologic al corpurilor de apă sau la împiedicarea atingerii obiectivelor de mediu pentru corpurile de apă.</w:t>
            </w:r>
          </w:p>
          <w:p w14:paraId="3F8D7A48" w14:textId="77777777" w:rsidR="009134D2" w:rsidRPr="008F11C9" w:rsidRDefault="009134D2" w:rsidP="008F11C9">
            <w:pPr>
              <w:pStyle w:val="Listparagraf"/>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8F11C9">
              <w:rPr>
                <w:rFonts w:ascii="Times New Roman" w:eastAsia="Times New Roman" w:hAnsi="Times New Roman" w:cs="Times New Roman"/>
                <w:sz w:val="24"/>
                <w:szCs w:val="24"/>
              </w:rPr>
              <w:t>locaţia</w:t>
            </w:r>
            <w:proofErr w:type="spellEnd"/>
            <w:r w:rsidRPr="008F11C9">
              <w:rPr>
                <w:rFonts w:ascii="Times New Roman" w:eastAsia="Times New Roman" w:hAnsi="Times New Roman" w:cs="Times New Roman"/>
                <w:sz w:val="24"/>
                <w:szCs w:val="24"/>
              </w:rPr>
              <w:t xml:space="preserve"> zonelor de </w:t>
            </w:r>
            <w:proofErr w:type="spellStart"/>
            <w:r w:rsidRPr="008F11C9">
              <w:rPr>
                <w:rFonts w:ascii="Times New Roman" w:eastAsia="Times New Roman" w:hAnsi="Times New Roman" w:cs="Times New Roman"/>
                <w:sz w:val="24"/>
                <w:szCs w:val="24"/>
              </w:rPr>
              <w:t>protecţie</w:t>
            </w:r>
            <w:proofErr w:type="spellEnd"/>
            <w:r w:rsidRPr="008F11C9">
              <w:rPr>
                <w:rFonts w:ascii="Times New Roman" w:eastAsia="Times New Roman" w:hAnsi="Times New Roman" w:cs="Times New Roman"/>
                <w:sz w:val="24"/>
                <w:szCs w:val="24"/>
              </w:rPr>
              <w:t xml:space="preserve"> a captărilor de apă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vor adapta </w:t>
            </w:r>
            <w:proofErr w:type="spellStart"/>
            <w:r w:rsidRPr="008F11C9">
              <w:rPr>
                <w:rFonts w:ascii="Times New Roman" w:eastAsia="Times New Roman" w:hAnsi="Times New Roman" w:cs="Times New Roman"/>
                <w:sz w:val="24"/>
                <w:szCs w:val="24"/>
              </w:rPr>
              <w:t>soluţiile</w:t>
            </w:r>
            <w:proofErr w:type="spellEnd"/>
            <w:r w:rsidRPr="008F11C9">
              <w:rPr>
                <w:rFonts w:ascii="Times New Roman" w:eastAsia="Times New Roman" w:hAnsi="Times New Roman" w:cs="Times New Roman"/>
                <w:sz w:val="24"/>
                <w:szCs w:val="24"/>
              </w:rPr>
              <w:t xml:space="preserve"> constructive astfel încât acestea să nu fie afectate.</w:t>
            </w:r>
          </w:p>
          <w:p w14:paraId="3198F2C6" w14:textId="77777777" w:rsidR="009134D2" w:rsidRPr="008F11C9" w:rsidRDefault="009134D2" w:rsidP="008F11C9">
            <w:pPr>
              <w:pStyle w:val="Listparagraf"/>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8F11C9">
              <w:rPr>
                <w:rFonts w:ascii="Times New Roman" w:eastAsia="Times New Roman" w:hAnsi="Times New Roman" w:cs="Times New Roman"/>
                <w:sz w:val="24"/>
                <w:szCs w:val="24"/>
              </w:rPr>
              <w:t>soluţii</w:t>
            </w:r>
            <w:proofErr w:type="spellEnd"/>
            <w:r w:rsidRPr="008F11C9">
              <w:rPr>
                <w:rFonts w:ascii="Times New Roman" w:eastAsia="Times New Roman" w:hAnsi="Times New Roman" w:cs="Times New Roman"/>
                <w:sz w:val="24"/>
                <w:szCs w:val="24"/>
              </w:rPr>
              <w:t xml:space="preserve"> de </w:t>
            </w:r>
            <w:proofErr w:type="spellStart"/>
            <w:r w:rsidRPr="008F11C9">
              <w:rPr>
                <w:rFonts w:ascii="Times New Roman" w:eastAsia="Times New Roman" w:hAnsi="Times New Roman" w:cs="Times New Roman"/>
                <w:sz w:val="24"/>
                <w:szCs w:val="24"/>
              </w:rPr>
              <w:t>retenţie</w:t>
            </w:r>
            <w:proofErr w:type="spellEnd"/>
            <w:r w:rsidRPr="008F11C9">
              <w:rPr>
                <w:rFonts w:ascii="Times New Roman" w:eastAsia="Times New Roman" w:hAnsi="Times New Roman" w:cs="Times New Roman"/>
                <w:sz w:val="24"/>
                <w:szCs w:val="24"/>
              </w:rPr>
              <w:t xml:space="preserve"> a </w:t>
            </w:r>
            <w:proofErr w:type="spellStart"/>
            <w:r w:rsidRPr="008F11C9">
              <w:rPr>
                <w:rFonts w:ascii="Times New Roman" w:eastAsia="Times New Roman" w:hAnsi="Times New Roman" w:cs="Times New Roman"/>
                <w:sz w:val="24"/>
                <w:szCs w:val="24"/>
              </w:rPr>
              <w:t>poluanţilor</w:t>
            </w:r>
            <w:proofErr w:type="spellEnd"/>
            <w:r w:rsidRPr="008F11C9">
              <w:rPr>
                <w:rFonts w:ascii="Times New Roman" w:eastAsia="Times New Roman" w:hAnsi="Times New Roman" w:cs="Times New Roman"/>
                <w:sz w:val="24"/>
                <w:szCs w:val="24"/>
              </w:rPr>
              <w:t xml:space="preserve"> în cazul producerii unor accidente ce ar putea conduce la contaminarea apelor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Atenţie</w:t>
            </w:r>
            <w:proofErr w:type="spellEnd"/>
            <w:r w:rsidRPr="008F11C9">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zone de </w:t>
            </w:r>
            <w:proofErr w:type="spellStart"/>
            <w:r w:rsidRPr="008F11C9">
              <w:rPr>
                <w:rFonts w:ascii="Times New Roman" w:eastAsia="Times New Roman" w:hAnsi="Times New Roman" w:cs="Times New Roman"/>
                <w:sz w:val="24"/>
                <w:szCs w:val="24"/>
              </w:rPr>
              <w:t>protecţie</w:t>
            </w:r>
            <w:proofErr w:type="spellEnd"/>
            <w:r w:rsidRPr="008F11C9">
              <w:rPr>
                <w:rFonts w:ascii="Times New Roman" w:eastAsia="Times New Roman" w:hAnsi="Times New Roman" w:cs="Times New Roman"/>
                <w:sz w:val="24"/>
                <w:szCs w:val="24"/>
              </w:rPr>
              <w:t xml:space="preserv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și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vor lua în considerare cele mai bune tehnici disponibile și vor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reducerea efectelor negative asupra </w:t>
            </w:r>
            <w:proofErr w:type="spellStart"/>
            <w:r w:rsidRPr="008F11C9">
              <w:rPr>
                <w:rFonts w:ascii="Times New Roman" w:eastAsia="Times New Roman" w:hAnsi="Times New Roman" w:cs="Times New Roman"/>
                <w:sz w:val="24"/>
                <w:szCs w:val="24"/>
              </w:rPr>
              <w:t>biodiversităţii</w:t>
            </w:r>
            <w:proofErr w:type="spellEnd"/>
            <w:r w:rsidRPr="008F11C9">
              <w:rPr>
                <w:rFonts w:ascii="Times New Roman" w:eastAsia="Times New Roman" w:hAnsi="Times New Roman" w:cs="Times New Roman"/>
                <w:sz w:val="24"/>
                <w:szCs w:val="24"/>
              </w:rPr>
              <w:t xml:space="preserve">. </w:t>
            </w:r>
            <w:r w:rsidR="0057497F">
              <w:rPr>
                <w:rFonts w:ascii="Times New Roman" w:eastAsia="Times New Roman" w:hAnsi="Times New Roman" w:cs="Times New Roman"/>
                <w:sz w:val="24"/>
                <w:szCs w:val="24"/>
              </w:rPr>
              <w:t xml:space="preserve">Măsurile sunt prezentate în </w:t>
            </w:r>
            <w:proofErr w:type="spellStart"/>
            <w:r w:rsidR="0057497F">
              <w:rPr>
                <w:rFonts w:ascii="Times New Roman" w:eastAsia="Times New Roman" w:hAnsi="Times New Roman" w:cs="Times New Roman"/>
                <w:sz w:val="24"/>
                <w:szCs w:val="24"/>
              </w:rPr>
              <w:t>secţiunile</w:t>
            </w:r>
            <w:proofErr w:type="spellEnd"/>
            <w:r w:rsidR="0057497F">
              <w:rPr>
                <w:rFonts w:ascii="Times New Roman" w:eastAsia="Times New Roman" w:hAnsi="Times New Roman" w:cs="Times New Roman"/>
                <w:sz w:val="24"/>
                <w:szCs w:val="24"/>
              </w:rPr>
              <w:t xml:space="preserv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w:t>
            </w:r>
            <w:proofErr w:type="spellStart"/>
            <w:r w:rsidRPr="008F11C9">
              <w:rPr>
                <w:rFonts w:ascii="Times New Roman" w:eastAsia="Times New Roman" w:hAnsi="Times New Roman" w:cs="Times New Roman"/>
                <w:sz w:val="24"/>
                <w:szCs w:val="24"/>
              </w:rPr>
              <w:t>informaţiile</w:t>
            </w:r>
            <w:proofErr w:type="spellEnd"/>
            <w:r w:rsidRPr="008F11C9">
              <w:rPr>
                <w:rFonts w:ascii="Times New Roman" w:eastAsia="Times New Roman" w:hAnsi="Times New Roman" w:cs="Times New Roman"/>
                <w:sz w:val="24"/>
                <w:szCs w:val="24"/>
              </w:rPr>
              <w:t xml:space="preserv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08FBEEBA" w14:textId="77777777" w:rsidR="0001312F" w:rsidRDefault="0001312F">
      <w:pPr>
        <w:spacing w:before="280" w:after="280"/>
        <w:ind w:hanging="2"/>
        <w:rPr>
          <w:rFonts w:ascii="Times New Roman" w:eastAsia="Times New Roman" w:hAnsi="Times New Roman" w:cs="Times New Roman"/>
          <w:b/>
          <w:color w:val="525252"/>
          <w:sz w:val="24"/>
          <w:szCs w:val="24"/>
        </w:rPr>
      </w:pPr>
    </w:p>
    <w:p w14:paraId="4401F929" w14:textId="77777777" w:rsidR="0001312F" w:rsidRDefault="0001312F">
      <w:pPr>
        <w:jc w:val="both"/>
        <w:rPr>
          <w:rFonts w:ascii="Times New Roman" w:eastAsia="Times New Roman" w:hAnsi="Times New Roman" w:cs="Times New Roman"/>
          <w:sz w:val="24"/>
          <w:szCs w:val="24"/>
        </w:rPr>
      </w:pPr>
    </w:p>
    <w:sectPr w:rsidR="0001312F">
      <w:pgSz w:w="16838" w:h="11906" w:orient="landscape"/>
      <w:pgMar w:top="1138" w:right="1138" w:bottom="1138" w:left="1138" w:header="706"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67427" w14:textId="77777777" w:rsidR="00CB2972" w:rsidRDefault="00CB2972">
      <w:pPr>
        <w:spacing w:after="0" w:line="240" w:lineRule="auto"/>
      </w:pPr>
      <w:r>
        <w:separator/>
      </w:r>
    </w:p>
  </w:endnote>
  <w:endnote w:type="continuationSeparator" w:id="0">
    <w:p w14:paraId="6038662B" w14:textId="77777777" w:rsidR="00CB2972" w:rsidRDefault="00CB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8F11C9">
      <w:rPr>
        <w:rFonts w:ascii="Arial" w:eastAsia="Arial" w:hAnsi="Arial" w:cs="Arial"/>
        <w:b/>
        <w:noProof/>
        <w:color w:val="FFFFFF"/>
        <w:sz w:val="20"/>
        <w:szCs w:val="20"/>
      </w:rPr>
      <w:t>21</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8FA52" w14:textId="77777777" w:rsidR="00CB2972" w:rsidRDefault="00CB2972">
      <w:pPr>
        <w:spacing w:after="0" w:line="240" w:lineRule="auto"/>
      </w:pPr>
      <w:r>
        <w:separator/>
      </w:r>
    </w:p>
  </w:footnote>
  <w:footnote w:type="continuationSeparator" w:id="0">
    <w:p w14:paraId="518CEEF7" w14:textId="77777777" w:rsidR="00CB2972" w:rsidRDefault="00CB2972">
      <w:pPr>
        <w:spacing w:after="0" w:line="240" w:lineRule="auto"/>
      </w:pPr>
      <w:r>
        <w:continuationSeparator/>
      </w:r>
    </w:p>
  </w:footnote>
  <w:footnote w:id="1">
    <w:p w14:paraId="4FA31264"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Referinnotdesubsol"/>
        </w:rPr>
        <w:footnoteRef/>
      </w:r>
      <w:r>
        <w:rPr>
          <w:color w:val="000000"/>
          <w:sz w:val="18"/>
          <w:szCs w:val="18"/>
        </w:rPr>
        <w:t xml:space="preserve"> https://ec.europa.eu/regional_policy/sources/docgener/studies/pdf/cba_guide.pdf</w:t>
      </w:r>
    </w:p>
  </w:footnote>
  <w:footnote w:id="2">
    <w:p w14:paraId="3E05723A"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Referinnotdesubsol"/>
        </w:rPr>
        <w:footnoteRef/>
      </w:r>
      <w:r>
        <w:rPr>
          <w:rFonts w:ascii="Arial" w:eastAsia="Arial" w:hAnsi="Arial" w:cs="Arial"/>
          <w:color w:val="000000"/>
          <w:sz w:val="18"/>
          <w:szCs w:val="18"/>
        </w:rPr>
        <w:t xml:space="preserve"> </w:t>
      </w:r>
      <w:r>
        <w:rPr>
          <w:color w:val="000000"/>
          <w:sz w:val="18"/>
          <w:szCs w:val="18"/>
        </w:rPr>
        <w:t xml:space="preserve">Anexat, studiul </w:t>
      </w:r>
      <w:r>
        <w:rPr>
          <w:sz w:val="18"/>
          <w:szCs w:val="18"/>
        </w:rPr>
        <w:t>„</w:t>
      </w:r>
      <w:r>
        <w:rPr>
          <w:color w:val="000000"/>
          <w:sz w:val="18"/>
          <w:szCs w:val="18"/>
        </w:rPr>
        <w:t xml:space="preserve">Scenariu de evoluție a numărului de autoturisme electrice în România”, precum </w:t>
      </w:r>
      <w:r>
        <w:rPr>
          <w:sz w:val="18"/>
          <w:szCs w:val="18"/>
        </w:rPr>
        <w:t>și</w:t>
      </w:r>
      <w:r>
        <w:rPr>
          <w:color w:val="000000"/>
          <w:sz w:val="18"/>
          <w:szCs w:val="18"/>
        </w:rPr>
        <w:t xml:space="preserve"> datele generale extrase din analiza cost</w:t>
      </w:r>
      <w:r>
        <w:rPr>
          <w:sz w:val="18"/>
          <w:szCs w:val="18"/>
        </w:rPr>
        <w:t>-beneficiu</w:t>
      </w:r>
    </w:p>
  </w:footnote>
  <w:footnote w:id="3">
    <w:p w14:paraId="71FBEF96" w14:textId="77777777" w:rsidR="0067039D" w:rsidRDefault="0067039D">
      <w:pPr>
        <w:pBdr>
          <w:top w:val="nil"/>
          <w:left w:val="nil"/>
          <w:bottom w:val="nil"/>
          <w:right w:val="nil"/>
          <w:between w:val="nil"/>
        </w:pBdr>
        <w:spacing w:line="240" w:lineRule="auto"/>
        <w:ind w:hanging="2"/>
        <w:rPr>
          <w:color w:val="000000"/>
          <w:sz w:val="18"/>
          <w:szCs w:val="18"/>
        </w:rPr>
      </w:pPr>
      <w:r>
        <w:rPr>
          <w:rStyle w:val="Referinnotdesubsol"/>
        </w:rPr>
        <w:footnoteRef/>
      </w:r>
      <w:r>
        <w:rPr>
          <w:rFonts w:ascii="Arial" w:eastAsia="Arial" w:hAnsi="Arial" w:cs="Arial"/>
          <w:color w:val="000000"/>
          <w:sz w:val="20"/>
          <w:szCs w:val="20"/>
        </w:rPr>
        <w:t xml:space="preserve"> </w:t>
      </w:r>
      <w:hyperlink r:id="rId1">
        <w:r>
          <w:rPr>
            <w:color w:val="0000FF"/>
            <w:sz w:val="18"/>
            <w:szCs w:val="18"/>
          </w:rPr>
          <w:t>https://www.transportforqualityoflife.com/u/files/The%20carbon%20impact%20of%20the%20national%20roads%20programme%20FINAL.pdf</w:t>
        </w:r>
      </w:hyperlink>
      <w:r>
        <w:rPr>
          <w:color w:val="000000"/>
          <w:sz w:val="18"/>
          <w:szCs w:val="18"/>
        </w:rPr>
        <w:t xml:space="preserve"> </w:t>
      </w:r>
    </w:p>
  </w:footnote>
  <w:footnote w:id="4">
    <w:p w14:paraId="6923497F" w14:textId="77777777" w:rsidR="0067039D" w:rsidRDefault="0067039D">
      <w:pPr>
        <w:pBdr>
          <w:top w:val="nil"/>
          <w:left w:val="nil"/>
          <w:bottom w:val="nil"/>
          <w:right w:val="nil"/>
          <w:between w:val="nil"/>
        </w:pBdr>
        <w:spacing w:line="240" w:lineRule="auto"/>
        <w:ind w:hanging="2"/>
        <w:rPr>
          <w:color w:val="000000"/>
          <w:sz w:val="18"/>
          <w:szCs w:val="18"/>
        </w:rPr>
      </w:pPr>
      <w:r>
        <w:rPr>
          <w:rStyle w:val="Referinnotdesubsol"/>
        </w:rPr>
        <w:footnoteRef/>
      </w:r>
      <w:r>
        <w:rPr>
          <w:color w:val="000000"/>
          <w:sz w:val="18"/>
          <w:szCs w:val="18"/>
        </w:rPr>
        <w:t xml:space="preserve"> </w:t>
      </w:r>
      <w:hyperlink r:id="rId2">
        <w:r>
          <w:rPr>
            <w:color w:val="0000FF"/>
            <w:sz w:val="18"/>
            <w:szCs w:val="18"/>
          </w:rPr>
          <w:t>https://www.gov.uk/government/publications/carbon-tool</w:t>
        </w:r>
      </w:hyperlink>
      <w:r>
        <w:rPr>
          <w:color w:val="000000"/>
          <w:sz w:val="18"/>
          <w:szCs w:val="18"/>
        </w:rPr>
        <w:t xml:space="preserve"> </w:t>
      </w:r>
    </w:p>
  </w:footnote>
  <w:footnote w:id="5">
    <w:p w14:paraId="09C77EA8" w14:textId="77777777" w:rsidR="0067039D" w:rsidRDefault="0067039D">
      <w:pPr>
        <w:spacing w:line="288" w:lineRule="auto"/>
        <w:ind w:left="2" w:hanging="2"/>
        <w:rPr>
          <w:color w:val="000000"/>
          <w:sz w:val="18"/>
          <w:szCs w:val="18"/>
        </w:rPr>
      </w:pPr>
      <w:r>
        <w:rPr>
          <w:rStyle w:val="Referinnotdesubsol"/>
        </w:rPr>
        <w:footnoteRef/>
      </w:r>
      <w:r>
        <w:rPr>
          <w:color w:val="000000"/>
          <w:sz w:val="20"/>
          <w:szCs w:val="20"/>
        </w:rPr>
        <w:t xml:space="preserve"> </w:t>
      </w:r>
      <w:hyperlink r:id="rId3">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6">
    <w:p w14:paraId="4552ADA0" w14:textId="77777777" w:rsidR="0067039D" w:rsidRDefault="0067039D">
      <w:pPr>
        <w:spacing w:line="288" w:lineRule="auto"/>
        <w:ind w:left="2" w:hanging="2"/>
        <w:rPr>
          <w:color w:val="000000"/>
          <w:sz w:val="18"/>
          <w:szCs w:val="18"/>
        </w:rPr>
      </w:pPr>
      <w:r>
        <w:rPr>
          <w:rStyle w:val="Referinnotdesubsol"/>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7">
    <w:p w14:paraId="0FDBAE9E" w14:textId="77777777" w:rsidR="0067039D" w:rsidRDefault="0067039D">
      <w:pPr>
        <w:spacing w:line="288" w:lineRule="auto"/>
        <w:ind w:left="2" w:hanging="2"/>
        <w:rPr>
          <w:color w:val="000000"/>
          <w:sz w:val="16"/>
          <w:szCs w:val="16"/>
        </w:rPr>
      </w:pPr>
      <w:r>
        <w:rPr>
          <w:rStyle w:val="Referinnotdesubsol"/>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4">
        <w:r>
          <w:rPr>
            <w:color w:val="0000FF"/>
            <w:sz w:val="16"/>
            <w:szCs w:val="16"/>
            <w:u w:val="single"/>
          </w:rPr>
          <w:t>https://ec.europa.eu/environment/nature/natura2000/management/docs/art6/natura_2000_assess_en.pdf</w:t>
        </w:r>
      </w:hyperlink>
    </w:p>
  </w:footnote>
  <w:footnote w:id="8">
    <w:p w14:paraId="79C68E8E" w14:textId="77777777" w:rsidR="0067039D" w:rsidRDefault="0067039D">
      <w:pPr>
        <w:spacing w:line="288" w:lineRule="auto"/>
        <w:ind w:left="2" w:hanging="2"/>
        <w:rPr>
          <w:color w:val="000000"/>
          <w:sz w:val="18"/>
          <w:szCs w:val="18"/>
        </w:rPr>
      </w:pPr>
      <w:r>
        <w:rPr>
          <w:rStyle w:val="Referinnotdesubsol"/>
        </w:rPr>
        <w:footnoteRef/>
      </w:r>
      <w:r>
        <w:rPr>
          <w:color w:val="000000"/>
          <w:sz w:val="20"/>
          <w:szCs w:val="20"/>
        </w:rPr>
        <w:t xml:space="preserve"> </w:t>
      </w:r>
      <w:hyperlink r:id="rId5">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9">
    <w:p w14:paraId="5157CF67" w14:textId="77777777" w:rsidR="0067039D" w:rsidRDefault="0067039D">
      <w:pPr>
        <w:spacing w:line="288" w:lineRule="auto"/>
        <w:ind w:left="2" w:hanging="2"/>
        <w:rPr>
          <w:color w:val="000000"/>
          <w:sz w:val="18"/>
          <w:szCs w:val="18"/>
        </w:rPr>
      </w:pPr>
      <w:r>
        <w:rPr>
          <w:rStyle w:val="Referinnotdesubsol"/>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10">
    <w:p w14:paraId="30BC78F6" w14:textId="77777777" w:rsidR="0067039D" w:rsidRDefault="0067039D">
      <w:pPr>
        <w:spacing w:line="288" w:lineRule="auto"/>
        <w:ind w:left="2" w:hanging="2"/>
        <w:rPr>
          <w:color w:val="000000"/>
          <w:sz w:val="16"/>
          <w:szCs w:val="16"/>
        </w:rPr>
      </w:pPr>
      <w:r>
        <w:rPr>
          <w:rStyle w:val="Referinnotdesubsol"/>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6">
        <w:r>
          <w:rPr>
            <w:color w:val="0000FF"/>
            <w:sz w:val="16"/>
            <w:szCs w:val="16"/>
            <w:u w:val="single"/>
          </w:rPr>
          <w:t>https://ec.europa.eu/environment/nature/natura2000/management/docs/art6/natura_2000_assess_en.pdf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19996515">
    <w:abstractNumId w:val="23"/>
  </w:num>
  <w:num w:numId="2" w16cid:durableId="426924174">
    <w:abstractNumId w:val="50"/>
  </w:num>
  <w:num w:numId="3" w16cid:durableId="376247704">
    <w:abstractNumId w:val="58"/>
  </w:num>
  <w:num w:numId="4" w16cid:durableId="402602106">
    <w:abstractNumId w:val="27"/>
  </w:num>
  <w:num w:numId="5" w16cid:durableId="2018843629">
    <w:abstractNumId w:val="52"/>
  </w:num>
  <w:num w:numId="6" w16cid:durableId="2077430612">
    <w:abstractNumId w:val="21"/>
  </w:num>
  <w:num w:numId="7" w16cid:durableId="650208666">
    <w:abstractNumId w:val="63"/>
  </w:num>
  <w:num w:numId="8" w16cid:durableId="1746875490">
    <w:abstractNumId w:val="6"/>
  </w:num>
  <w:num w:numId="9" w16cid:durableId="1538934452">
    <w:abstractNumId w:val="56"/>
  </w:num>
  <w:num w:numId="10" w16cid:durableId="389614537">
    <w:abstractNumId w:val="24"/>
  </w:num>
  <w:num w:numId="11" w16cid:durableId="1752266353">
    <w:abstractNumId w:val="37"/>
  </w:num>
  <w:num w:numId="12" w16cid:durableId="184561027">
    <w:abstractNumId w:val="18"/>
  </w:num>
  <w:num w:numId="13" w16cid:durableId="1290628389">
    <w:abstractNumId w:val="32"/>
  </w:num>
  <w:num w:numId="14" w16cid:durableId="1396851142">
    <w:abstractNumId w:val="45"/>
  </w:num>
  <w:num w:numId="15" w16cid:durableId="715129926">
    <w:abstractNumId w:val="16"/>
  </w:num>
  <w:num w:numId="16" w16cid:durableId="1431971095">
    <w:abstractNumId w:val="36"/>
  </w:num>
  <w:num w:numId="17" w16cid:durableId="430318098">
    <w:abstractNumId w:val="20"/>
  </w:num>
  <w:num w:numId="18" w16cid:durableId="2027056000">
    <w:abstractNumId w:val="44"/>
  </w:num>
  <w:num w:numId="19" w16cid:durableId="1814327053">
    <w:abstractNumId w:val="57"/>
  </w:num>
  <w:num w:numId="20" w16cid:durableId="1598709236">
    <w:abstractNumId w:val="60"/>
  </w:num>
  <w:num w:numId="21" w16cid:durableId="1366753500">
    <w:abstractNumId w:val="11"/>
  </w:num>
  <w:num w:numId="22" w16cid:durableId="2108765973">
    <w:abstractNumId w:val="41"/>
  </w:num>
  <w:num w:numId="23" w16cid:durableId="1971519663">
    <w:abstractNumId w:val="31"/>
  </w:num>
  <w:num w:numId="24" w16cid:durableId="1839420185">
    <w:abstractNumId w:val="33"/>
  </w:num>
  <w:num w:numId="25" w16cid:durableId="1934045875">
    <w:abstractNumId w:val="34"/>
  </w:num>
  <w:num w:numId="26" w16cid:durableId="58597406">
    <w:abstractNumId w:val="46"/>
  </w:num>
  <w:num w:numId="27" w16cid:durableId="1070807123">
    <w:abstractNumId w:val="22"/>
  </w:num>
  <w:num w:numId="28" w16cid:durableId="1018311038">
    <w:abstractNumId w:val="9"/>
  </w:num>
  <w:num w:numId="29" w16cid:durableId="1411076834">
    <w:abstractNumId w:val="8"/>
  </w:num>
  <w:num w:numId="30" w16cid:durableId="856653688">
    <w:abstractNumId w:val="25"/>
  </w:num>
  <w:num w:numId="31" w16cid:durableId="1652975551">
    <w:abstractNumId w:val="43"/>
  </w:num>
  <w:num w:numId="32" w16cid:durableId="906526097">
    <w:abstractNumId w:val="64"/>
  </w:num>
  <w:num w:numId="33" w16cid:durableId="519782349">
    <w:abstractNumId w:val="61"/>
  </w:num>
  <w:num w:numId="34" w16cid:durableId="2031294060">
    <w:abstractNumId w:val="30"/>
  </w:num>
  <w:num w:numId="35" w16cid:durableId="897400167">
    <w:abstractNumId w:val="13"/>
  </w:num>
  <w:num w:numId="36" w16cid:durableId="1008409798">
    <w:abstractNumId w:val="26"/>
  </w:num>
  <w:num w:numId="37" w16cid:durableId="1878735699">
    <w:abstractNumId w:val="53"/>
  </w:num>
  <w:num w:numId="38" w16cid:durableId="239607138">
    <w:abstractNumId w:val="15"/>
  </w:num>
  <w:num w:numId="39" w16cid:durableId="201794914">
    <w:abstractNumId w:val="55"/>
  </w:num>
  <w:num w:numId="40" w16cid:durableId="2022199730">
    <w:abstractNumId w:val="29"/>
  </w:num>
  <w:num w:numId="41" w16cid:durableId="1192572101">
    <w:abstractNumId w:val="62"/>
  </w:num>
  <w:num w:numId="42" w16cid:durableId="1630626119">
    <w:abstractNumId w:val="35"/>
  </w:num>
  <w:num w:numId="43" w16cid:durableId="838271646">
    <w:abstractNumId w:val="47"/>
  </w:num>
  <w:num w:numId="44" w16cid:durableId="1410735648">
    <w:abstractNumId w:val="5"/>
  </w:num>
  <w:num w:numId="45" w16cid:durableId="1109742359">
    <w:abstractNumId w:val="28"/>
  </w:num>
  <w:num w:numId="46" w16cid:durableId="910385233">
    <w:abstractNumId w:val="0"/>
  </w:num>
  <w:num w:numId="47" w16cid:durableId="1707946458">
    <w:abstractNumId w:val="49"/>
  </w:num>
  <w:num w:numId="48" w16cid:durableId="1146050588">
    <w:abstractNumId w:val="10"/>
  </w:num>
  <w:num w:numId="49" w16cid:durableId="1888057975">
    <w:abstractNumId w:val="3"/>
  </w:num>
  <w:num w:numId="50" w16cid:durableId="524056745">
    <w:abstractNumId w:val="19"/>
  </w:num>
  <w:num w:numId="51" w16cid:durableId="957687064">
    <w:abstractNumId w:val="54"/>
  </w:num>
  <w:num w:numId="52" w16cid:durableId="359625193">
    <w:abstractNumId w:val="2"/>
  </w:num>
  <w:num w:numId="53" w16cid:durableId="255360987">
    <w:abstractNumId w:val="42"/>
  </w:num>
  <w:num w:numId="54" w16cid:durableId="1388603296">
    <w:abstractNumId w:val="1"/>
  </w:num>
  <w:num w:numId="55" w16cid:durableId="1721978444">
    <w:abstractNumId w:val="14"/>
  </w:num>
  <w:num w:numId="56" w16cid:durableId="186599437">
    <w:abstractNumId w:val="7"/>
  </w:num>
  <w:num w:numId="57" w16cid:durableId="1707489860">
    <w:abstractNumId w:val="39"/>
  </w:num>
  <w:num w:numId="58" w16cid:durableId="44185596">
    <w:abstractNumId w:val="38"/>
  </w:num>
  <w:num w:numId="59" w16cid:durableId="1483960301">
    <w:abstractNumId w:val="4"/>
  </w:num>
  <w:num w:numId="60" w16cid:durableId="1022583775">
    <w:abstractNumId w:val="48"/>
  </w:num>
  <w:num w:numId="61" w16cid:durableId="1421484612">
    <w:abstractNumId w:val="40"/>
  </w:num>
  <w:num w:numId="62" w16cid:durableId="802767465">
    <w:abstractNumId w:val="51"/>
  </w:num>
  <w:num w:numId="63" w16cid:durableId="417138513">
    <w:abstractNumId w:val="59"/>
  </w:num>
  <w:num w:numId="64" w16cid:durableId="106583861">
    <w:abstractNumId w:val="17"/>
  </w:num>
  <w:num w:numId="65" w16cid:durableId="1855529633">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12F"/>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6260C"/>
    <w:rsid w:val="002777E0"/>
    <w:rsid w:val="00284373"/>
    <w:rsid w:val="002C3763"/>
    <w:rsid w:val="002C5B6E"/>
    <w:rsid w:val="002C61BC"/>
    <w:rsid w:val="002F1689"/>
    <w:rsid w:val="00306168"/>
    <w:rsid w:val="00324D28"/>
    <w:rsid w:val="00327920"/>
    <w:rsid w:val="00333444"/>
    <w:rsid w:val="00361AB9"/>
    <w:rsid w:val="00366F64"/>
    <w:rsid w:val="00377A19"/>
    <w:rsid w:val="0038470C"/>
    <w:rsid w:val="00395919"/>
    <w:rsid w:val="003A14C8"/>
    <w:rsid w:val="003B2B8B"/>
    <w:rsid w:val="003E3AD0"/>
    <w:rsid w:val="003F13E5"/>
    <w:rsid w:val="003F4620"/>
    <w:rsid w:val="003F5B2B"/>
    <w:rsid w:val="00405668"/>
    <w:rsid w:val="004318C4"/>
    <w:rsid w:val="0045599A"/>
    <w:rsid w:val="004567F2"/>
    <w:rsid w:val="00462533"/>
    <w:rsid w:val="00471E9C"/>
    <w:rsid w:val="00476A28"/>
    <w:rsid w:val="0048058A"/>
    <w:rsid w:val="00492742"/>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FCC"/>
    <w:rsid w:val="0066009A"/>
    <w:rsid w:val="0066146B"/>
    <w:rsid w:val="006671A7"/>
    <w:rsid w:val="0067039D"/>
    <w:rsid w:val="006B4C6E"/>
    <w:rsid w:val="006D333F"/>
    <w:rsid w:val="006E4991"/>
    <w:rsid w:val="006F6C45"/>
    <w:rsid w:val="007029B9"/>
    <w:rsid w:val="007059D9"/>
    <w:rsid w:val="007069BB"/>
    <w:rsid w:val="00721960"/>
    <w:rsid w:val="00730960"/>
    <w:rsid w:val="00750D1C"/>
    <w:rsid w:val="007558C5"/>
    <w:rsid w:val="00787108"/>
    <w:rsid w:val="007913B4"/>
    <w:rsid w:val="007A126A"/>
    <w:rsid w:val="007A39FD"/>
    <w:rsid w:val="007A4DD3"/>
    <w:rsid w:val="007B49A2"/>
    <w:rsid w:val="007B4D43"/>
    <w:rsid w:val="007D4DEF"/>
    <w:rsid w:val="007E17CC"/>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91A14"/>
    <w:rsid w:val="00994A7C"/>
    <w:rsid w:val="009A0C55"/>
    <w:rsid w:val="009B3252"/>
    <w:rsid w:val="009B5B3B"/>
    <w:rsid w:val="009C4062"/>
    <w:rsid w:val="009C4331"/>
    <w:rsid w:val="009E1F42"/>
    <w:rsid w:val="009E588A"/>
    <w:rsid w:val="009F1183"/>
    <w:rsid w:val="00A052D6"/>
    <w:rsid w:val="00A06522"/>
    <w:rsid w:val="00A06C9A"/>
    <w:rsid w:val="00A12B4C"/>
    <w:rsid w:val="00A14830"/>
    <w:rsid w:val="00A475F2"/>
    <w:rsid w:val="00A63119"/>
    <w:rsid w:val="00A71358"/>
    <w:rsid w:val="00A72773"/>
    <w:rsid w:val="00A75869"/>
    <w:rsid w:val="00A80FCB"/>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F04B2B"/>
    <w:rsid w:val="00F06357"/>
    <w:rsid w:val="00F13365"/>
    <w:rsid w:val="00F258BE"/>
    <w:rsid w:val="00F303FF"/>
    <w:rsid w:val="00F41F53"/>
    <w:rsid w:val="00F45255"/>
    <w:rsid w:val="00F523D0"/>
    <w:rsid w:val="00F53DC2"/>
    <w:rsid w:val="00F56D4A"/>
    <w:rsid w:val="00F80B9D"/>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basedOn w:val="Fontdeparagrafimplicit"/>
    <w:link w:val="Titlu1"/>
    <w:uiPriority w:val="9"/>
    <w:rsid w:val="00E6441D"/>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E6441D"/>
    <w:pPr>
      <w:outlineLvl w:val="9"/>
    </w:pPr>
    <w:rPr>
      <w:lang w:val="en-US"/>
    </w:rPr>
  </w:style>
  <w:style w:type="paragraph" w:styleId="Cuprins1">
    <w:name w:val="toc 1"/>
    <w:basedOn w:val="Normal"/>
    <w:next w:val="Normal"/>
    <w:autoRedefine/>
    <w:uiPriority w:val="39"/>
    <w:unhideWhenUsed/>
    <w:rsid w:val="00E6441D"/>
    <w:pPr>
      <w:spacing w:after="100"/>
    </w:pPr>
  </w:style>
  <w:style w:type="character" w:styleId="Hyperlink">
    <w:name w:val="Hyperlink"/>
    <w:basedOn w:val="Fontdeparagrafimplicit"/>
    <w:uiPriority w:val="99"/>
    <w:unhideWhenUsed/>
    <w:rsid w:val="00E6441D"/>
    <w:rPr>
      <w:color w:val="0563C1" w:themeColor="hyperlink"/>
      <w:u w:val="single"/>
    </w:rPr>
  </w:style>
  <w:style w:type="paragraph" w:styleId="Listparagraf">
    <w:name w:val="List Paragraph"/>
    <w:basedOn w:val="Normal"/>
    <w:uiPriority w:val="34"/>
    <w:qFormat/>
    <w:rsid w:val="00E6441D"/>
    <w:pPr>
      <w:ind w:left="720"/>
      <w:contextualSpacing/>
    </w:pPr>
  </w:style>
  <w:style w:type="paragraph" w:styleId="Antet">
    <w:name w:val="header"/>
    <w:basedOn w:val="Normal"/>
    <w:link w:val="AntetCaracter"/>
    <w:uiPriority w:val="99"/>
    <w:unhideWhenUsed/>
    <w:rsid w:val="00E6441D"/>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6441D"/>
  </w:style>
  <w:style w:type="paragraph" w:styleId="Subsol">
    <w:name w:val="footer"/>
    <w:basedOn w:val="Normal"/>
    <w:link w:val="SubsolCaracter"/>
    <w:uiPriority w:val="99"/>
    <w:unhideWhenUsed/>
    <w:rsid w:val="00E6441D"/>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6441D"/>
  </w:style>
  <w:style w:type="character" w:customStyle="1" w:styleId="Titlu2Caracter">
    <w:name w:val="Titlu 2 Caracter"/>
    <w:basedOn w:val="Fontdeparagrafimplicit"/>
    <w:link w:val="Titlu2"/>
    <w:uiPriority w:val="9"/>
    <w:semiHidden/>
    <w:rsid w:val="00E6441D"/>
    <w:rPr>
      <w:rFonts w:asciiTheme="majorHAnsi" w:eastAsiaTheme="majorEastAsia" w:hAnsiTheme="majorHAnsi" w:cstheme="majorBidi"/>
      <w:color w:val="2E74B5" w:themeColor="accent1" w:themeShade="BF"/>
      <w:sz w:val="26"/>
      <w:szCs w:val="26"/>
    </w:rPr>
  </w:style>
  <w:style w:type="paragraph" w:styleId="Cuprins2">
    <w:name w:val="toc 2"/>
    <w:basedOn w:val="Normal"/>
    <w:next w:val="Normal"/>
    <w:autoRedefine/>
    <w:uiPriority w:val="39"/>
    <w:unhideWhenUsed/>
    <w:rsid w:val="00E6441D"/>
    <w:pPr>
      <w:spacing w:after="100"/>
      <w:ind w:left="220"/>
    </w:pPr>
  </w:style>
  <w:style w:type="character" w:customStyle="1" w:styleId="Titlu3Caracter">
    <w:name w:val="Titlu 3 Caracter"/>
    <w:basedOn w:val="Fontdeparagrafimplicit"/>
    <w:link w:val="Titlu3"/>
    <w:uiPriority w:val="9"/>
    <w:semiHidden/>
    <w:rsid w:val="00E6441D"/>
    <w:rPr>
      <w:rFonts w:asciiTheme="majorHAnsi" w:eastAsiaTheme="majorEastAsia" w:hAnsiTheme="majorHAnsi" w:cstheme="majorBidi"/>
      <w:color w:val="1F4D78" w:themeColor="accent1" w:themeShade="7F"/>
      <w:sz w:val="24"/>
      <w:szCs w:val="24"/>
    </w:rPr>
  </w:style>
  <w:style w:type="paragraph" w:styleId="Cuprins3">
    <w:name w:val="toc 3"/>
    <w:basedOn w:val="Normal"/>
    <w:next w:val="Normal"/>
    <w:autoRedefine/>
    <w:uiPriority w:val="39"/>
    <w:unhideWhenUsed/>
    <w:rsid w:val="00E6441D"/>
    <w:pPr>
      <w:spacing w:after="100"/>
      <w:ind w:left="440"/>
    </w:pPr>
  </w:style>
  <w:style w:type="character" w:styleId="Referinnotdesubsol">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Robust">
    <w:name w:val="Strong"/>
    <w:basedOn w:val="Fontdeparagrafimplicit"/>
    <w:uiPriority w:val="22"/>
    <w:qFormat/>
    <w:rsid w:val="00C43F42"/>
    <w:rPr>
      <w:b/>
      <w:bCs/>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15" w:type="dxa"/>
        <w:right w:w="115" w:type="dxa"/>
      </w:tblCellMar>
    </w:tblPr>
  </w:style>
  <w:style w:type="table" w:customStyle="1" w:styleId="a0">
    <w:basedOn w:val="TabelNormal"/>
    <w:tblPr>
      <w:tblStyleRowBandSize w:val="1"/>
      <w:tblStyleColBandSize w:val="1"/>
      <w:tblCellMar>
        <w:left w:w="115" w:type="dxa"/>
        <w:right w:w="115" w:type="dxa"/>
      </w:tblCellMar>
    </w:tblPr>
  </w:style>
  <w:style w:type="table" w:customStyle="1" w:styleId="a1">
    <w:basedOn w:val="TabelNormal"/>
    <w:tblPr>
      <w:tblStyleRowBandSize w:val="1"/>
      <w:tblStyleColBandSize w:val="1"/>
      <w:tblCellMar>
        <w:left w:w="115" w:type="dxa"/>
        <w:right w:w="115" w:type="dxa"/>
      </w:tblCellMar>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15" w:type="dxa"/>
        <w:right w:w="115" w:type="dxa"/>
      </w:tblCellMar>
    </w:tblPr>
  </w:style>
  <w:style w:type="table" w:customStyle="1" w:styleId="a4">
    <w:basedOn w:val="TabelNormal"/>
    <w:tblPr>
      <w:tblStyleRowBandSize w:val="1"/>
      <w:tblStyleColBandSize w:val="1"/>
      <w:tblCellMar>
        <w:left w:w="115" w:type="dxa"/>
        <w:right w:w="115" w:type="dxa"/>
      </w:tblCellMar>
    </w:tblPr>
  </w:style>
  <w:style w:type="table" w:customStyle="1" w:styleId="a5">
    <w:basedOn w:val="TabelNormal"/>
    <w:tblPr>
      <w:tblStyleRowBandSize w:val="1"/>
      <w:tblStyleColBandSize w:val="1"/>
      <w:tblCellMar>
        <w:left w:w="115" w:type="dxa"/>
        <w:right w:w="115" w:type="dxa"/>
      </w:tblCellMar>
    </w:tblPr>
  </w:style>
  <w:style w:type="table" w:customStyle="1" w:styleId="a6">
    <w:basedOn w:val="TabelNormal"/>
    <w:tblPr>
      <w:tblStyleRowBandSize w:val="1"/>
      <w:tblStyleColBandSize w:val="1"/>
      <w:tblCellMar>
        <w:left w:w="115" w:type="dxa"/>
        <w:right w:w="115" w:type="dxa"/>
      </w:tblCellMar>
    </w:tblPr>
  </w:style>
  <w:style w:type="table" w:customStyle="1" w:styleId="a7">
    <w:basedOn w:val="TabelNormal"/>
    <w:tblPr>
      <w:tblStyleRowBandSize w:val="1"/>
      <w:tblStyleColBandSize w:val="1"/>
      <w:tblCellMar>
        <w:left w:w="115" w:type="dxa"/>
        <w:right w:w="115" w:type="dxa"/>
      </w:tblCellMar>
    </w:tblPr>
  </w:style>
  <w:style w:type="table" w:customStyle="1" w:styleId="a8">
    <w:basedOn w:val="TabelNormal"/>
    <w:tblPr>
      <w:tblStyleRowBandSize w:val="1"/>
      <w:tblStyleColBandSize w:val="1"/>
      <w:tblCellMar>
        <w:left w:w="115" w:type="dxa"/>
        <w:right w:w="115" w:type="dxa"/>
      </w:tblCellMar>
    </w:tblPr>
  </w:style>
  <w:style w:type="table" w:customStyle="1" w:styleId="a9">
    <w:basedOn w:val="TabelNormal"/>
    <w:tblPr>
      <w:tblStyleRowBandSize w:val="1"/>
      <w:tblStyleColBandSize w:val="1"/>
      <w:tblCellMar>
        <w:left w:w="115" w:type="dxa"/>
        <w:right w:w="115" w:type="dxa"/>
      </w:tblCellMar>
    </w:tblPr>
  </w:style>
  <w:style w:type="table" w:customStyle="1" w:styleId="aa">
    <w:basedOn w:val="TabelNormal"/>
    <w:tblPr>
      <w:tblStyleRowBandSize w:val="1"/>
      <w:tblStyleColBandSize w:val="1"/>
      <w:tblCellMar>
        <w:left w:w="115" w:type="dxa"/>
        <w:right w:w="115" w:type="dxa"/>
      </w:tblCellMar>
    </w:tblPr>
  </w:style>
  <w:style w:type="table" w:customStyle="1" w:styleId="ab">
    <w:basedOn w:val="TabelNormal"/>
    <w:tblPr>
      <w:tblStyleRowBandSize w:val="1"/>
      <w:tblStyleColBandSize w:val="1"/>
      <w:tblCellMar>
        <w:left w:w="115" w:type="dxa"/>
        <w:right w:w="115" w:type="dxa"/>
      </w:tblCellMar>
    </w:tblPr>
  </w:style>
  <w:style w:type="table" w:customStyle="1" w:styleId="ac">
    <w:basedOn w:val="TabelNormal"/>
    <w:tblPr>
      <w:tblStyleRowBandSize w:val="1"/>
      <w:tblStyleColBandSize w:val="1"/>
      <w:tblCellMar>
        <w:left w:w="115" w:type="dxa"/>
        <w:right w:w="115" w:type="dxa"/>
      </w:tblCellMar>
    </w:tblPr>
  </w:style>
  <w:style w:type="table" w:customStyle="1" w:styleId="ad">
    <w:basedOn w:val="TabelNormal"/>
    <w:tblPr>
      <w:tblStyleRowBandSize w:val="1"/>
      <w:tblStyleColBandSize w:val="1"/>
      <w:tblCellMar>
        <w:left w:w="115" w:type="dxa"/>
        <w:right w:w="115" w:type="dxa"/>
      </w:tblCellMar>
    </w:tblPr>
  </w:style>
  <w:style w:type="table" w:customStyle="1" w:styleId="ae">
    <w:basedOn w:val="TabelNormal"/>
    <w:tblPr>
      <w:tblStyleRowBandSize w:val="1"/>
      <w:tblStyleColBandSize w:val="1"/>
      <w:tblCellMar>
        <w:left w:w="115" w:type="dxa"/>
        <w:right w:w="115" w:type="dxa"/>
      </w:tblCellMar>
    </w:tblPr>
  </w:style>
  <w:style w:type="table" w:customStyle="1" w:styleId="af">
    <w:basedOn w:val="TabelNormal"/>
    <w:tblPr>
      <w:tblStyleRowBandSize w:val="1"/>
      <w:tblStyleColBandSize w:val="1"/>
      <w:tblCellMar>
        <w:left w:w="115" w:type="dxa"/>
        <w:right w:w="115" w:type="dxa"/>
      </w:tblCellMar>
    </w:tblPr>
  </w:style>
  <w:style w:type="table" w:customStyle="1" w:styleId="af0">
    <w:basedOn w:val="TabelNormal"/>
    <w:tblPr>
      <w:tblStyleRowBandSize w:val="1"/>
      <w:tblStyleColBandSize w:val="1"/>
      <w:tblCellMar>
        <w:left w:w="115" w:type="dxa"/>
        <w:right w:w="115" w:type="dxa"/>
      </w:tblCellMar>
    </w:tblPr>
  </w:style>
  <w:style w:type="table" w:customStyle="1" w:styleId="af1">
    <w:basedOn w:val="TabelNormal"/>
    <w:tblPr>
      <w:tblStyleRowBandSize w:val="1"/>
      <w:tblStyleColBandSize w:val="1"/>
      <w:tblCellMar>
        <w:left w:w="115" w:type="dxa"/>
        <w:right w:w="115" w:type="dxa"/>
      </w:tblCellMar>
    </w:tblPr>
  </w:style>
  <w:style w:type="table" w:customStyle="1" w:styleId="af2">
    <w:basedOn w:val="TabelNormal"/>
    <w:tblPr>
      <w:tblStyleRowBandSize w:val="1"/>
      <w:tblStyleColBandSize w:val="1"/>
      <w:tblCellMar>
        <w:left w:w="115" w:type="dxa"/>
        <w:right w:w="115" w:type="dxa"/>
      </w:tblCellMar>
    </w:tblPr>
  </w:style>
  <w:style w:type="paragraph" w:styleId="Revizuire">
    <w:name w:val="Revision"/>
    <w:hidden/>
    <w:uiPriority w:val="99"/>
    <w:semiHidden/>
    <w:rsid w:val="00546B4B"/>
    <w:pPr>
      <w:spacing w:after="0" w:line="240" w:lineRule="auto"/>
    </w:pPr>
  </w:style>
  <w:style w:type="character" w:styleId="Referincomentariu">
    <w:name w:val="annotation reference"/>
    <w:basedOn w:val="Fontdeparagrafimplicit"/>
    <w:uiPriority w:val="99"/>
    <w:semiHidden/>
    <w:unhideWhenUsed/>
    <w:rsid w:val="009B3252"/>
    <w:rPr>
      <w:sz w:val="16"/>
      <w:szCs w:val="16"/>
    </w:rPr>
  </w:style>
  <w:style w:type="paragraph" w:styleId="Textcomentariu">
    <w:name w:val="annotation text"/>
    <w:basedOn w:val="Normal"/>
    <w:link w:val="TextcomentariuCaracter"/>
    <w:uiPriority w:val="99"/>
    <w:semiHidden/>
    <w:unhideWhenUsed/>
    <w:rsid w:val="009B3252"/>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9B3252"/>
    <w:rPr>
      <w:sz w:val="20"/>
      <w:szCs w:val="20"/>
    </w:rPr>
  </w:style>
  <w:style w:type="paragraph" w:styleId="SubiectComentariu">
    <w:name w:val="annotation subject"/>
    <w:basedOn w:val="Textcomentariu"/>
    <w:next w:val="Textcomentariu"/>
    <w:link w:val="SubiectComentariuCaracter"/>
    <w:uiPriority w:val="99"/>
    <w:semiHidden/>
    <w:unhideWhenUsed/>
    <w:rsid w:val="009B3252"/>
    <w:rPr>
      <w:b/>
      <w:bCs/>
    </w:rPr>
  </w:style>
  <w:style w:type="character" w:customStyle="1" w:styleId="SubiectComentariuCaracter">
    <w:name w:val="Subiect Comentariu Caracter"/>
    <w:basedOn w:val="TextcomentariuCaracter"/>
    <w:link w:val="SubiectComentariu"/>
    <w:uiPriority w:val="99"/>
    <w:semiHidden/>
    <w:rsid w:val="009B3252"/>
    <w:rPr>
      <w:b/>
      <w:bCs/>
      <w:sz w:val="20"/>
      <w:szCs w:val="20"/>
    </w:rPr>
  </w:style>
  <w:style w:type="paragraph" w:styleId="TextnBalon">
    <w:name w:val="Balloon Text"/>
    <w:basedOn w:val="Normal"/>
    <w:link w:val="TextnBalonCaracter"/>
    <w:uiPriority w:val="99"/>
    <w:semiHidden/>
    <w:unhideWhenUsed/>
    <w:rsid w:val="0067039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fm.ro/vehicule_electrice.ph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yperlink" Target="https://www.afm.ro/vehicule_electrice.ph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m.ro/main/programe/infrastructura_alimentare_verde_municipii/2020/comunicat_presa-statii_incarcare_electrice-2020_04_03.pdf" TargetMode="External"/><Relationship Id="rId2" Type="http://schemas.openxmlformats.org/officeDocument/2006/relationships/hyperlink" Target="https://www.gov.uk/government/publications/carbon-tool" TargetMode="External"/><Relationship Id="rId1" Type="http://schemas.openxmlformats.org/officeDocument/2006/relationships/hyperlink" Target="https://www.transportforqualityoflife.com/u/files/The%20carbon%20impact%20of%20the%20national%20roads%20programme%20FINAL.pdf" TargetMode="External"/><Relationship Id="rId6" Type="http://schemas.openxmlformats.org/officeDocument/2006/relationships/hyperlink" Target="https://ec.europa.eu/environment/nature/natura2000/management/docs/art6/natura_2000_assess_en.pdf" TargetMode="External"/><Relationship Id="rId5" Type="http://schemas.openxmlformats.org/officeDocument/2006/relationships/hyperlink" Target="https://www.afm.ro/main/programe/infrastructura_alimentare_verde_municipii/2020/comunicat_presa-statii_incarcare_electrice-2020_04_03.pdf" TargetMode="External"/><Relationship Id="rId4" Type="http://schemas.openxmlformats.org/officeDocument/2006/relationships/hyperlink" Target="https://ec.europa.eu/environment/nature/natura2000/management/docs/art6/natura_2000_assess_en.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Users\catalin.costache\Desktop\POT%20si%20MRR\DNSH%20A7\Vehicule%20electrice%20PASSA\ACB%20baza%20general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car ownership Romania</c:v>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Romania!$B$6:$AY$6</c:f>
              <c:numCache>
                <c:formatCode>#,##0</c:formatCode>
                <c:ptCount val="50"/>
                <c:pt idx="0">
                  <c:v>212.25199999999998</c:v>
                </c:pt>
                <c:pt idx="1">
                  <c:v>231.30399999999997</c:v>
                </c:pt>
                <c:pt idx="2">
                  <c:v>250.35599999999997</c:v>
                </c:pt>
                <c:pt idx="3">
                  <c:v>269.40799999999996</c:v>
                </c:pt>
                <c:pt idx="4">
                  <c:v>288.45999999999998</c:v>
                </c:pt>
                <c:pt idx="5">
                  <c:v>307.512</c:v>
                </c:pt>
                <c:pt idx="6">
                  <c:v>326.56400000000002</c:v>
                </c:pt>
                <c:pt idx="7">
                  <c:v>345.61600000000004</c:v>
                </c:pt>
                <c:pt idx="8">
                  <c:v>364.66800000000006</c:v>
                </c:pt>
                <c:pt idx="9">
                  <c:v>383.72000000000008</c:v>
                </c:pt>
                <c:pt idx="10">
                  <c:v>396.42133333333339</c:v>
                </c:pt>
                <c:pt idx="11">
                  <c:v>409.1226666666667</c:v>
                </c:pt>
                <c:pt idx="12">
                  <c:v>421.82400000000001</c:v>
                </c:pt>
                <c:pt idx="13">
                  <c:v>434.52533333333332</c:v>
                </c:pt>
                <c:pt idx="14">
                  <c:v>447.22666666666663</c:v>
                </c:pt>
                <c:pt idx="15">
                  <c:v>459.92799999999994</c:v>
                </c:pt>
                <c:pt idx="16">
                  <c:v>472.62933333333325</c:v>
                </c:pt>
                <c:pt idx="17">
                  <c:v>485.33066666666656</c:v>
                </c:pt>
                <c:pt idx="18">
                  <c:v>498.03199999999987</c:v>
                </c:pt>
                <c:pt idx="19">
                  <c:v>510.73333333333318</c:v>
                </c:pt>
                <c:pt idx="20">
                  <c:v>520.25933333333319</c:v>
                </c:pt>
                <c:pt idx="21">
                  <c:v>529.78533333333314</c:v>
                </c:pt>
                <c:pt idx="22">
                  <c:v>533.49383066666644</c:v>
                </c:pt>
                <c:pt idx="23">
                  <c:v>537.22828748133304</c:v>
                </c:pt>
                <c:pt idx="24">
                  <c:v>540.98888549370236</c:v>
                </c:pt>
                <c:pt idx="25">
                  <c:v>544.7758076921582</c:v>
                </c:pt>
                <c:pt idx="26">
                  <c:v>548.5892383460033</c:v>
                </c:pt>
                <c:pt idx="27">
                  <c:v>552.42936301442523</c:v>
                </c:pt>
                <c:pt idx="28">
                  <c:v>556.2963685555261</c:v>
                </c:pt>
                <c:pt idx="29">
                  <c:v>560.19044313541474</c:v>
                </c:pt>
                <c:pt idx="30">
                  <c:v>564.11177623736262</c:v>
                </c:pt>
                <c:pt idx="31">
                  <c:v>568.06055867102407</c:v>
                </c:pt>
                <c:pt idx="32">
                  <c:v>572.03698258172119</c:v>
                </c:pt>
                <c:pt idx="33">
                  <c:v>576.04124145979313</c:v>
                </c:pt>
                <c:pt idx="34">
                  <c:v>580.07353015001161</c:v>
                </c:pt>
                <c:pt idx="35">
                  <c:v>584.13404486106162</c:v>
                </c:pt>
                <c:pt idx="36">
                  <c:v>587.05471508536687</c:v>
                </c:pt>
                <c:pt idx="37">
                  <c:v>589.98998866079364</c:v>
                </c:pt>
                <c:pt idx="38">
                  <c:v>592.93993860409751</c:v>
                </c:pt>
                <c:pt idx="39">
                  <c:v>595.90463829711791</c:v>
                </c:pt>
                <c:pt idx="40">
                  <c:v>598.88416148860347</c:v>
                </c:pt>
                <c:pt idx="41">
                  <c:v>601.87858229604637</c:v>
                </c:pt>
                <c:pt idx="42">
                  <c:v>604.88797520752655</c:v>
                </c:pt>
                <c:pt idx="43">
                  <c:v>607.91241508356416</c:v>
                </c:pt>
                <c:pt idx="44">
                  <c:v>610.95197715898189</c:v>
                </c:pt>
                <c:pt idx="45">
                  <c:v>614.00673704477674</c:v>
                </c:pt>
                <c:pt idx="46">
                  <c:v>617.07677073000059</c:v>
                </c:pt>
                <c:pt idx="47">
                  <c:v>620.16215458365048</c:v>
                </c:pt>
                <c:pt idx="48">
                  <c:v>623.26296535656866</c:v>
                </c:pt>
                <c:pt idx="49">
                  <c:v>626.3792801833514</c:v>
                </c:pt>
              </c:numCache>
            </c:numRef>
          </c:val>
          <c:smooth val="0"/>
          <c:extLst>
            <c:ext xmlns:c16="http://schemas.microsoft.com/office/drawing/2014/chart" uri="{C3380CC4-5D6E-409C-BE32-E72D297353CC}">
              <c16:uniqueId val="{00000000-09E7-418F-A751-E434DE4927F0}"/>
            </c:ext>
          </c:extLst>
        </c:ser>
        <c:dLbls>
          <c:showLegendKey val="0"/>
          <c:showVal val="0"/>
          <c:showCatName val="0"/>
          <c:showSerName val="0"/>
          <c:showPercent val="0"/>
          <c:showBubbleSize val="0"/>
        </c:dLbls>
        <c:smooth val="0"/>
        <c:axId val="-1744517696"/>
        <c:axId val="-1744524224"/>
      </c:lineChart>
      <c:catAx>
        <c:axId val="-1744517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24224"/>
        <c:crosses val="autoZero"/>
        <c:auto val="1"/>
        <c:lblAlgn val="ctr"/>
        <c:lblOffset val="100"/>
        <c:noMultiLvlLbl val="0"/>
      </c:catAx>
      <c:valAx>
        <c:axId val="-1744524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176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strRef>
              <c:f>Romania!$A$10</c:f>
              <c:strCache>
                <c:ptCount val="1"/>
                <c:pt idx="0">
                  <c:v>electric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Romania!$B$10:$AY$10</c:f>
              <c:numCache>
                <c:formatCode>#,##0</c:formatCode>
                <c:ptCount val="50"/>
                <c:pt idx="0">
                  <c:v>2584.85</c:v>
                </c:pt>
                <c:pt idx="1">
                  <c:v>1046.1999999999998</c:v>
                </c:pt>
                <c:pt idx="2">
                  <c:v>1188.2500000000018</c:v>
                </c:pt>
                <c:pt idx="3">
                  <c:v>3011.0000000000009</c:v>
                </c:pt>
                <c:pt idx="4">
                  <c:v>6514.45</c:v>
                </c:pt>
                <c:pt idx="5">
                  <c:v>11698.600000000006</c:v>
                </c:pt>
                <c:pt idx="6">
                  <c:v>18563.450000000004</c:v>
                </c:pt>
                <c:pt idx="7">
                  <c:v>27109.000000000004</c:v>
                </c:pt>
                <c:pt idx="8">
                  <c:v>37335.250000000007</c:v>
                </c:pt>
                <c:pt idx="9">
                  <c:v>49242.2</c:v>
                </c:pt>
                <c:pt idx="10">
                  <c:v>62829.850000000006</c:v>
                </c:pt>
                <c:pt idx="11">
                  <c:v>78098.200000000012</c:v>
                </c:pt>
                <c:pt idx="12">
                  <c:v>95047.249999999985</c:v>
                </c:pt>
                <c:pt idx="13">
                  <c:v>113677.00000000001</c:v>
                </c:pt>
                <c:pt idx="14">
                  <c:v>133987.45000000001</c:v>
                </c:pt>
                <c:pt idx="15">
                  <c:v>155978.60000000003</c:v>
                </c:pt>
                <c:pt idx="16">
                  <c:v>179650.45</c:v>
                </c:pt>
                <c:pt idx="17">
                  <c:v>205003.00000000006</c:v>
                </c:pt>
                <c:pt idx="18">
                  <c:v>232036.25000000006</c:v>
                </c:pt>
                <c:pt idx="19">
                  <c:v>260750.2</c:v>
                </c:pt>
                <c:pt idx="20">
                  <c:v>291144.85000000003</c:v>
                </c:pt>
                <c:pt idx="21">
                  <c:v>323220.2</c:v>
                </c:pt>
                <c:pt idx="22">
                  <c:v>356976.25000000006</c:v>
                </c:pt>
                <c:pt idx="23">
                  <c:v>392413.00000000006</c:v>
                </c:pt>
                <c:pt idx="24">
                  <c:v>429530.45</c:v>
                </c:pt>
                <c:pt idx="25">
                  <c:v>468328.6</c:v>
                </c:pt>
                <c:pt idx="26">
                  <c:v>508807.45</c:v>
                </c:pt>
                <c:pt idx="27">
                  <c:v>550967</c:v>
                </c:pt>
                <c:pt idx="28">
                  <c:v>594807.25</c:v>
                </c:pt>
                <c:pt idx="29">
                  <c:v>640328.19999999995</c:v>
                </c:pt>
                <c:pt idx="30">
                  <c:v>687529.85</c:v>
                </c:pt>
                <c:pt idx="31">
                  <c:v>736412.2</c:v>
                </c:pt>
                <c:pt idx="32">
                  <c:v>786975.25</c:v>
                </c:pt>
                <c:pt idx="33">
                  <c:v>839219</c:v>
                </c:pt>
                <c:pt idx="34">
                  <c:v>893143.45</c:v>
                </c:pt>
                <c:pt idx="35">
                  <c:v>948748.60000000009</c:v>
                </c:pt>
                <c:pt idx="36">
                  <c:v>1006034.4500000001</c:v>
                </c:pt>
                <c:pt idx="37">
                  <c:v>1065001</c:v>
                </c:pt>
                <c:pt idx="38">
                  <c:v>1125648.25</c:v>
                </c:pt>
                <c:pt idx="39">
                  <c:v>1187976.2</c:v>
                </c:pt>
                <c:pt idx="40">
                  <c:v>1251984.8500000001</c:v>
                </c:pt>
                <c:pt idx="41">
                  <c:v>1317674.2000000002</c:v>
                </c:pt>
                <c:pt idx="42">
                  <c:v>1385044.25</c:v>
                </c:pt>
                <c:pt idx="43">
                  <c:v>1454095</c:v>
                </c:pt>
                <c:pt idx="44">
                  <c:v>1524826.45</c:v>
                </c:pt>
                <c:pt idx="45">
                  <c:v>1597238.6</c:v>
                </c:pt>
                <c:pt idx="46">
                  <c:v>1671331.4500000002</c:v>
                </c:pt>
                <c:pt idx="47">
                  <c:v>1747105.0000000002</c:v>
                </c:pt>
                <c:pt idx="48">
                  <c:v>1824559.25</c:v>
                </c:pt>
                <c:pt idx="49">
                  <c:v>1903694.2</c:v>
                </c:pt>
              </c:numCache>
            </c:numRef>
          </c:val>
          <c:smooth val="0"/>
          <c:extLst>
            <c:ext xmlns:c16="http://schemas.microsoft.com/office/drawing/2014/chart" uri="{C3380CC4-5D6E-409C-BE32-E72D297353CC}">
              <c16:uniqueId val="{00000000-BC34-453C-9A03-4A59DFF7FB8A}"/>
            </c:ext>
          </c:extLst>
        </c:ser>
        <c:dLbls>
          <c:showLegendKey val="0"/>
          <c:showVal val="0"/>
          <c:showCatName val="0"/>
          <c:showSerName val="0"/>
          <c:showPercent val="0"/>
          <c:showBubbleSize val="0"/>
        </c:dLbls>
        <c:smooth val="0"/>
        <c:axId val="-1744511168"/>
        <c:axId val="-1744512800"/>
      </c:lineChart>
      <c:catAx>
        <c:axId val="-174451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12800"/>
        <c:crosses val="autoZero"/>
        <c:auto val="1"/>
        <c:lblAlgn val="ctr"/>
        <c:lblOffset val="100"/>
        <c:noMultiLvlLbl val="0"/>
      </c:catAx>
      <c:valAx>
        <c:axId val="-1744512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111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Consumul de carburant in functie de viteza</a:t>
            </a:r>
          </a:p>
        </c:rich>
      </c:tx>
      <c:layout>
        <c:manualLayout>
          <c:xMode val="edge"/>
          <c:yMode val="edge"/>
          <c:x val="0.23351486724536791"/>
          <c:y val="3.01034807149576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autoturism benzina</c:v>
          </c:tx>
          <c:spPr>
            <a:ln w="28575" cap="rnd">
              <a:solidFill>
                <a:schemeClr val="accent1"/>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VOC!$I$10:$AH$10</c:f>
              <c:numCache>
                <c:formatCode>0.00</c:formatCode>
                <c:ptCount val="26"/>
                <c:pt idx="0">
                  <c:v>23.407580119999999</c:v>
                </c:pt>
                <c:pt idx="1">
                  <c:v>13.759747109999998</c:v>
                </c:pt>
                <c:pt idx="2">
                  <c:v>10.548798606666667</c:v>
                </c:pt>
                <c:pt idx="3">
                  <c:v>8.954621705000001</c:v>
                </c:pt>
                <c:pt idx="4">
                  <c:v>8.013193824</c:v>
                </c:pt>
                <c:pt idx="5">
                  <c:v>7.4031741033333347</c:v>
                </c:pt>
                <c:pt idx="6">
                  <c:v>6.9868450314285724</c:v>
                </c:pt>
                <c:pt idx="7">
                  <c:v>6.6953478524999994</c:v>
                </c:pt>
                <c:pt idx="8">
                  <c:v>6.4904277022222221</c:v>
                </c:pt>
                <c:pt idx="9">
                  <c:v>6.3491316619999987</c:v>
                </c:pt>
                <c:pt idx="10">
                  <c:v>6.2568533290909087</c:v>
                </c:pt>
                <c:pt idx="11">
                  <c:v>6.203855101666667</c:v>
                </c:pt>
                <c:pt idx="12">
                  <c:v>6.1833955630769228</c:v>
                </c:pt>
                <c:pt idx="13">
                  <c:v>6.1906594157142854</c:v>
                </c:pt>
                <c:pt idx="14">
                  <c:v>6.2221154413333331</c:v>
                </c:pt>
                <c:pt idx="15">
                  <c:v>6.2751152262499996</c:v>
                </c:pt>
                <c:pt idx="16">
                  <c:v>6.3476335129411767</c:v>
                </c:pt>
                <c:pt idx="17">
                  <c:v>6.4380951011111121</c:v>
                </c:pt>
                <c:pt idx="18">
                  <c:v>6.5452564115789462</c:v>
                </c:pt>
                <c:pt idx="19">
                  <c:v>6.6681225809999995</c:v>
                </c:pt>
                <c:pt idx="20">
                  <c:v>6.8058882438095241</c:v>
                </c:pt>
                <c:pt idx="21">
                  <c:v>6.9578944645454541</c:v>
                </c:pt>
                <c:pt idx="22">
                  <c:v>7.1235969052173918</c:v>
                </c:pt>
                <c:pt idx="23">
                  <c:v>7.3025419508333327</c:v>
                </c:pt>
                <c:pt idx="24">
                  <c:v>7.4943485647999992</c:v>
                </c:pt>
                <c:pt idx="25">
                  <c:v>7.6986943315384613</c:v>
                </c:pt>
              </c:numCache>
            </c:numRef>
          </c:val>
          <c:smooth val="0"/>
          <c:extLst>
            <c:ext xmlns:c16="http://schemas.microsoft.com/office/drawing/2014/chart" uri="{C3380CC4-5D6E-409C-BE32-E72D297353CC}">
              <c16:uniqueId val="{00000000-2590-4CEF-8C1A-5E9AC326807A}"/>
            </c:ext>
          </c:extLst>
        </c:ser>
        <c:ser>
          <c:idx val="1"/>
          <c:order val="1"/>
          <c:tx>
            <c:v>LGV benzina</c:v>
          </c:tx>
          <c:spPr>
            <a:ln w="28575" cap="rnd">
              <a:solidFill>
                <a:schemeClr val="accent2"/>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VOC!$I$11:$AH$11</c:f>
              <c:numCache>
                <c:formatCode>0.00</c:formatCode>
                <c:ptCount val="26"/>
                <c:pt idx="0">
                  <c:v>37.519888519999995</c:v>
                </c:pt>
                <c:pt idx="1">
                  <c:v>21.925572559999999</c:v>
                </c:pt>
                <c:pt idx="2">
                  <c:v>16.712706439999998</c:v>
                </c:pt>
                <c:pt idx="3">
                  <c:v>14.098973479999998</c:v>
                </c:pt>
                <c:pt idx="4">
                  <c:v>12.527910343999999</c:v>
                </c:pt>
                <c:pt idx="5">
                  <c:v>11.48069592</c:v>
                </c:pt>
                <c:pt idx="6">
                  <c:v>10.734978302857142</c:v>
                </c:pt>
                <c:pt idx="7">
                  <c:v>10.179581540000001</c:v>
                </c:pt>
                <c:pt idx="8">
                  <c:v>9.7527412133333335</c:v>
                </c:pt>
                <c:pt idx="9">
                  <c:v>9.4173986719999991</c:v>
                </c:pt>
                <c:pt idx="10">
                  <c:v>9.1499711381818187</c:v>
                </c:pt>
                <c:pt idx="11">
                  <c:v>8.9347367599999998</c:v>
                </c:pt>
                <c:pt idx="12">
                  <c:v>8.7608111784615392</c:v>
                </c:pt>
                <c:pt idx="13">
                  <c:v>8.6204198514285721</c:v>
                </c:pt>
                <c:pt idx="14">
                  <c:v>8.5078614480000017</c:v>
                </c:pt>
                <c:pt idx="15">
                  <c:v>8.4188599699999997</c:v>
                </c:pt>
                <c:pt idx="16">
                  <c:v>8.3501455364705901</c:v>
                </c:pt>
                <c:pt idx="17">
                  <c:v>8.2991749066666678</c:v>
                </c:pt>
                <c:pt idx="18">
                  <c:v>8.2639402589473683</c:v>
                </c:pt>
                <c:pt idx="19">
                  <c:v>8.2428353360000006</c:v>
                </c:pt>
                <c:pt idx="20">
                  <c:v>8.2345598342857151</c:v>
                </c:pt>
                <c:pt idx="21">
                  <c:v>8.2380498690909096</c:v>
                </c:pt>
                <c:pt idx="22">
                  <c:v>8.2524265791304359</c:v>
                </c:pt>
                <c:pt idx="23">
                  <c:v>8.2769575799999995</c:v>
                </c:pt>
                <c:pt idx="24">
                  <c:v>8.3110276687999995</c:v>
                </c:pt>
                <c:pt idx="25">
                  <c:v>8.3541162892307703</c:v>
                </c:pt>
              </c:numCache>
            </c:numRef>
          </c:val>
          <c:smooth val="0"/>
          <c:extLst>
            <c:ext xmlns:c16="http://schemas.microsoft.com/office/drawing/2014/chart" uri="{C3380CC4-5D6E-409C-BE32-E72D297353CC}">
              <c16:uniqueId val="{00000001-2590-4CEF-8C1A-5E9AC326807A}"/>
            </c:ext>
          </c:extLst>
        </c:ser>
        <c:ser>
          <c:idx val="2"/>
          <c:order val="2"/>
          <c:tx>
            <c:v>autoturism motorina</c:v>
          </c:tx>
          <c:spPr>
            <a:ln w="28575" cap="rnd">
              <a:solidFill>
                <a:schemeClr val="accent3"/>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VOC!$I$13:$AH$13</c:f>
              <c:numCache>
                <c:formatCode>0.00</c:formatCode>
                <c:ptCount val="26"/>
                <c:pt idx="0">
                  <c:v>14.351407445</c:v>
                </c:pt>
                <c:pt idx="1">
                  <c:v>9.7489802100000009</c:v>
                </c:pt>
                <c:pt idx="2">
                  <c:v>8.0811486983333332</c:v>
                </c:pt>
                <c:pt idx="3">
                  <c:v>7.162442705000001</c:v>
                </c:pt>
                <c:pt idx="4">
                  <c:v>6.555768189000001</c:v>
                </c:pt>
                <c:pt idx="5">
                  <c:v>6.1154271366666668</c:v>
                </c:pt>
                <c:pt idx="6">
                  <c:v>5.7789775421428571</c:v>
                </c:pt>
                <c:pt idx="7">
                  <c:v>5.5151984024999994</c:v>
                </c:pt>
                <c:pt idx="8">
                  <c:v>5.3067447161111119</c:v>
                </c:pt>
                <c:pt idx="9">
                  <c:v>5.1432094819999996</c:v>
                </c:pt>
                <c:pt idx="10">
                  <c:v>5.0179700631818189</c:v>
                </c:pt>
                <c:pt idx="11">
                  <c:v>4.926611368333333</c:v>
                </c:pt>
                <c:pt idx="12">
                  <c:v>4.8660767957692306</c:v>
                </c:pt>
                <c:pt idx="13">
                  <c:v>4.834183058571428</c:v>
                </c:pt>
                <c:pt idx="14">
                  <c:v>4.8293290796666657</c:v>
                </c:pt>
                <c:pt idx="15">
                  <c:v>4.8503140512499989</c:v>
                </c:pt>
                <c:pt idx="16">
                  <c:v>4.8962197085294115</c:v>
                </c:pt>
                <c:pt idx="17">
                  <c:v>4.9663318455555556</c:v>
                </c:pt>
                <c:pt idx="18">
                  <c:v>5.0600866155263162</c:v>
                </c:pt>
                <c:pt idx="19">
                  <c:v>5.1770329410000002</c:v>
                </c:pt>
                <c:pt idx="20">
                  <c:v>5.3168056640476191</c:v>
                </c:pt>
                <c:pt idx="21">
                  <c:v>5.4791060190909091</c:v>
                </c:pt>
                <c:pt idx="22">
                  <c:v>5.6636871997826086</c:v>
                </c:pt>
                <c:pt idx="23">
                  <c:v>5.8703435341666665</c:v>
                </c:pt>
                <c:pt idx="24">
                  <c:v>6.0989022577999998</c:v>
                </c:pt>
                <c:pt idx="25">
                  <c:v>6.3492171853846147</c:v>
                </c:pt>
              </c:numCache>
            </c:numRef>
          </c:val>
          <c:smooth val="0"/>
          <c:extLst>
            <c:ext xmlns:c16="http://schemas.microsoft.com/office/drawing/2014/chart" uri="{C3380CC4-5D6E-409C-BE32-E72D297353CC}">
              <c16:uniqueId val="{00000002-2590-4CEF-8C1A-5E9AC326807A}"/>
            </c:ext>
          </c:extLst>
        </c:ser>
        <c:ser>
          <c:idx val="3"/>
          <c:order val="3"/>
          <c:tx>
            <c:v>LGV motorina</c:v>
          </c:tx>
          <c:spPr>
            <a:ln w="28575" cap="rnd">
              <a:solidFill>
                <a:schemeClr val="accent4"/>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VOC!$I$14:$AH$14</c:f>
              <c:numCache>
                <c:formatCode>0.00</c:formatCode>
                <c:ptCount val="26"/>
                <c:pt idx="0">
                  <c:v>26.499123660000002</c:v>
                </c:pt>
                <c:pt idx="1">
                  <c:v>15.890181830000003</c:v>
                </c:pt>
                <c:pt idx="2">
                  <c:v>12.289821553333335</c:v>
                </c:pt>
                <c:pt idx="3">
                  <c:v>10.471701165000001</c:v>
                </c:pt>
                <c:pt idx="4">
                  <c:v>9.3905523320000004</c:v>
                </c:pt>
                <c:pt idx="5">
                  <c:v>8.6979522766666673</c:v>
                </c:pt>
                <c:pt idx="6">
                  <c:v>8.2445769514285718</c:v>
                </c:pt>
                <c:pt idx="7">
                  <c:v>7.9557643324999994</c:v>
                </c:pt>
                <c:pt idx="8">
                  <c:v>7.7900355177777785</c:v>
                </c:pt>
                <c:pt idx="9">
                  <c:v>7.7225031660000001</c:v>
                </c:pt>
                <c:pt idx="10">
                  <c:v>7.7373298781818169</c:v>
                </c:pt>
                <c:pt idx="11">
                  <c:v>7.8239573883333327</c:v>
                </c:pt>
                <c:pt idx="12">
                  <c:v>7.975076127692307</c:v>
                </c:pt>
                <c:pt idx="13">
                  <c:v>8.1854649757142859</c:v>
                </c:pt>
                <c:pt idx="14">
                  <c:v>8.4512951106666669</c:v>
                </c:pt>
                <c:pt idx="15">
                  <c:v>8.7696949162500015</c:v>
                </c:pt>
                <c:pt idx="16">
                  <c:v>9.1384684505882365</c:v>
                </c:pt>
                <c:pt idx="17">
                  <c:v>9.5559077588888908</c:v>
                </c:pt>
                <c:pt idx="18">
                  <c:v>10.020664455789474</c:v>
                </c:pt>
                <c:pt idx="19">
                  <c:v>10.531659833000001</c:v>
                </c:pt>
                <c:pt idx="20">
                  <c:v>11.08802065047619</c:v>
                </c:pt>
                <c:pt idx="21">
                  <c:v>11.68903243909091</c:v>
                </c:pt>
                <c:pt idx="22">
                  <c:v>12.334104985217392</c:v>
                </c:pt>
                <c:pt idx="23">
                  <c:v>13.022746444166666</c:v>
                </c:pt>
                <c:pt idx="24">
                  <c:v>13.754543666399998</c:v>
                </c:pt>
                <c:pt idx="25">
                  <c:v>14.529147063846153</c:v>
                </c:pt>
              </c:numCache>
            </c:numRef>
          </c:val>
          <c:smooth val="0"/>
          <c:extLst>
            <c:ext xmlns:c16="http://schemas.microsoft.com/office/drawing/2014/chart" uri="{C3380CC4-5D6E-409C-BE32-E72D297353CC}">
              <c16:uniqueId val="{00000003-2590-4CEF-8C1A-5E9AC326807A}"/>
            </c:ext>
          </c:extLst>
        </c:ser>
        <c:ser>
          <c:idx val="4"/>
          <c:order val="4"/>
          <c:tx>
            <c:strRef>
              <c:f>VOC!$A$15</c:f>
              <c:strCache>
                <c:ptCount val="1"/>
                <c:pt idx="0">
                  <c:v>OGV1 (2 osii, 3/4 osii)</c:v>
                </c:pt>
              </c:strCache>
            </c:strRef>
          </c:tx>
          <c:spPr>
            <a:ln w="28575" cap="rnd">
              <a:solidFill>
                <a:schemeClr val="accent5"/>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VOC!$I$15:$AH$15</c:f>
              <c:numCache>
                <c:formatCode>0.00</c:formatCode>
                <c:ptCount val="26"/>
                <c:pt idx="0">
                  <c:v>52.399278780000003</c:v>
                </c:pt>
                <c:pt idx="1">
                  <c:v>36.069172539999997</c:v>
                </c:pt>
                <c:pt idx="2">
                  <c:v>29.741379460000001</c:v>
                </c:pt>
                <c:pt idx="3">
                  <c:v>26.029057170000002</c:v>
                </c:pt>
                <c:pt idx="4">
                  <c:v>23.454837195999996</c:v>
                </c:pt>
                <c:pt idx="5">
                  <c:v>21.52626338</c:v>
                </c:pt>
                <c:pt idx="6">
                  <c:v>20.032283082857141</c:v>
                </c:pt>
                <c:pt idx="7">
                  <c:v>18.867369985</c:v>
                </c:pt>
                <c:pt idx="8">
                  <c:v>17.972898353333335</c:v>
                </c:pt>
                <c:pt idx="9">
                  <c:v>17.313692748000001</c:v>
                </c:pt>
                <c:pt idx="10">
                  <c:v>16.867368798181815</c:v>
                </c:pt>
                <c:pt idx="11">
                  <c:v>16.619003590000002</c:v>
                </c:pt>
                <c:pt idx="12">
                  <c:v>16.558265875384617</c:v>
                </c:pt>
                <c:pt idx="13">
                  <c:v>16.677776191428574</c:v>
                </c:pt>
                <c:pt idx="14">
                  <c:v>16.972122931999998</c:v>
                </c:pt>
                <c:pt idx="15">
                  <c:v>17.437247392499998</c:v>
                </c:pt>
                <c:pt idx="16">
                  <c:v>18.07004585764706</c:v>
                </c:pt>
                <c:pt idx="17">
                  <c:v>18.868104326666664</c:v>
                </c:pt>
                <c:pt idx="18">
                  <c:v>19.829517009473683</c:v>
                </c:pt>
                <c:pt idx="19">
                  <c:v>20.952759273999998</c:v>
                </c:pt>
                <c:pt idx="20">
                  <c:v>22.236596894285711</c:v>
                </c:pt>
                <c:pt idx="21">
                  <c:v>23.680020049090906</c:v>
                </c:pt>
                <c:pt idx="22">
                  <c:v>25.282194538260871</c:v>
                </c:pt>
                <c:pt idx="23">
                  <c:v>27.042425194999996</c:v>
                </c:pt>
                <c:pt idx="24">
                  <c:v>28.960128079200004</c:v>
                </c:pt>
                <c:pt idx="25">
                  <c:v>31.034809087692306</c:v>
                </c:pt>
              </c:numCache>
            </c:numRef>
          </c:val>
          <c:smooth val="0"/>
          <c:extLst>
            <c:ext xmlns:c16="http://schemas.microsoft.com/office/drawing/2014/chart" uri="{C3380CC4-5D6E-409C-BE32-E72D297353CC}">
              <c16:uniqueId val="{00000004-2590-4CEF-8C1A-5E9AC326807A}"/>
            </c:ext>
          </c:extLst>
        </c:ser>
        <c:ser>
          <c:idx val="5"/>
          <c:order val="5"/>
          <c:tx>
            <c:strRef>
              <c:f>VOC!$A$16</c:f>
              <c:strCache>
                <c:ptCount val="1"/>
                <c:pt idx="0">
                  <c:v>OGV2 (articulate)</c:v>
                </c:pt>
              </c:strCache>
            </c:strRef>
          </c:tx>
          <c:spPr>
            <a:ln w="28575" cap="rnd">
              <a:solidFill>
                <a:schemeClr val="accent6"/>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VOC!$I$16:$AH$16</c:f>
              <c:numCache>
                <c:formatCode>0.00</c:formatCode>
                <c:ptCount val="26"/>
                <c:pt idx="0">
                  <c:v>105.02062782000002</c:v>
                </c:pt>
                <c:pt idx="1">
                  <c:v>69.061873860000006</c:v>
                </c:pt>
                <c:pt idx="2">
                  <c:v>55.887418206666673</c:v>
                </c:pt>
                <c:pt idx="3">
                  <c:v>48.543746129999995</c:v>
                </c:pt>
                <c:pt idx="4">
                  <c:v>43.640154684000002</c:v>
                </c:pt>
                <c:pt idx="5">
                  <c:v>40.046409553333326</c:v>
                </c:pt>
                <c:pt idx="6">
                  <c:v>37.27812460285714</c:v>
                </c:pt>
                <c:pt idx="7">
                  <c:v>35.093106765000002</c:v>
                </c:pt>
                <c:pt idx="8">
                  <c:v>33.356804335555559</c:v>
                </c:pt>
                <c:pt idx="9">
                  <c:v>31.988486291999997</c:v>
                </c:pt>
                <c:pt idx="10">
                  <c:v>30.936778347272725</c:v>
                </c:pt>
                <c:pt idx="11">
                  <c:v>30.167430976666665</c:v>
                </c:pt>
                <c:pt idx="12">
                  <c:v>29.656732970769227</c:v>
                </c:pt>
                <c:pt idx="13">
                  <c:v>29.387747751428574</c:v>
                </c:pt>
                <c:pt idx="14">
                  <c:v>29.348055161333335</c:v>
                </c:pt>
                <c:pt idx="15">
                  <c:v>29.528340082499998</c:v>
                </c:pt>
                <c:pt idx="16">
                  <c:v>29.921479189411766</c:v>
                </c:pt>
                <c:pt idx="17">
                  <c:v>30.521932117777776</c:v>
                </c:pt>
                <c:pt idx="18">
                  <c:v>31.325324895789468</c:v>
                </c:pt>
                <c:pt idx="19">
                  <c:v>32.328158345999995</c:v>
                </c:pt>
                <c:pt idx="20">
                  <c:v>33.527599800952373</c:v>
                </c:pt>
                <c:pt idx="21">
                  <c:v>34.921331623636362</c:v>
                </c:pt>
                <c:pt idx="22">
                  <c:v>36.507439244347829</c:v>
                </c:pt>
                <c:pt idx="23">
                  <c:v>38.284327188333322</c:v>
                </c:pt>
                <c:pt idx="24">
                  <c:v>40.250655256800002</c:v>
                </c:pt>
                <c:pt idx="25">
                  <c:v>42.40528943538461</c:v>
                </c:pt>
              </c:numCache>
            </c:numRef>
          </c:val>
          <c:smooth val="0"/>
          <c:extLst>
            <c:ext xmlns:c16="http://schemas.microsoft.com/office/drawing/2014/chart" uri="{C3380CC4-5D6E-409C-BE32-E72D297353CC}">
              <c16:uniqueId val="{00000005-2590-4CEF-8C1A-5E9AC326807A}"/>
            </c:ext>
          </c:extLst>
        </c:ser>
        <c:ser>
          <c:idx val="6"/>
          <c:order val="6"/>
          <c:tx>
            <c:strRef>
              <c:f>VOC!$A$17</c:f>
              <c:strCache>
                <c:ptCount val="1"/>
                <c:pt idx="0">
                  <c:v>PSV (autocar)</c:v>
                </c:pt>
              </c:strCache>
            </c:strRef>
          </c:tx>
          <c:spPr>
            <a:ln w="28575" cap="rnd">
              <a:solidFill>
                <a:schemeClr val="accent1">
                  <a:lumMod val="60000"/>
                </a:schemeClr>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VOC!$I$17:$AH$17</c:f>
              <c:numCache>
                <c:formatCode>0.00</c:formatCode>
                <c:ptCount val="26"/>
                <c:pt idx="0">
                  <c:v>110.94664453</c:v>
                </c:pt>
                <c:pt idx="1">
                  <c:v>67.961345540000011</c:v>
                </c:pt>
                <c:pt idx="2">
                  <c:v>52.596032209999997</c:v>
                </c:pt>
                <c:pt idx="3">
                  <c:v>44.27268892</c:v>
                </c:pt>
                <c:pt idx="4">
                  <c:v>38.875712545999988</c:v>
                </c:pt>
                <c:pt idx="5">
                  <c:v>35.033235380000008</c:v>
                </c:pt>
                <c:pt idx="6">
                  <c:v>32.157314118571421</c:v>
                </c:pt>
                <c:pt idx="7">
                  <c:v>29.95397711</c:v>
                </c:pt>
                <c:pt idx="8">
                  <c:v>28.259906769999997</c:v>
                </c:pt>
                <c:pt idx="9">
                  <c:v>26.977112548000004</c:v>
                </c:pt>
                <c:pt idx="10">
                  <c:v>26.043236820909094</c:v>
                </c:pt>
                <c:pt idx="11">
                  <c:v>25.416707839999997</c:v>
                </c:pt>
                <c:pt idx="12">
                  <c:v>25.068745163846156</c:v>
                </c:pt>
                <c:pt idx="13">
                  <c:v>24.978791334285717</c:v>
                </c:pt>
                <c:pt idx="14">
                  <c:v>25.131770882000005</c:v>
                </c:pt>
                <c:pt idx="15">
                  <c:v>25.516377205000001</c:v>
                </c:pt>
                <c:pt idx="16">
                  <c:v>26.1239640782353</c:v>
                </c:pt>
                <c:pt idx="17">
                  <c:v>26.947806660000001</c:v>
                </c:pt>
                <c:pt idx="18">
                  <c:v>27.982595864736847</c:v>
                </c:pt>
                <c:pt idx="19">
                  <c:v>29.224084424000001</c:v>
                </c:pt>
                <c:pt idx="20">
                  <c:v>30.668834072857155</c:v>
                </c:pt>
                <c:pt idx="21">
                  <c:v>32.314031685454545</c:v>
                </c:pt>
                <c:pt idx="22">
                  <c:v>34.157353375217404</c:v>
                </c:pt>
                <c:pt idx="23">
                  <c:v>36.196862570000008</c:v>
                </c:pt>
                <c:pt idx="24">
                  <c:v>38.430932549200008</c:v>
                </c:pt>
                <c:pt idx="25">
                  <c:v>40.858186856923091</c:v>
                </c:pt>
              </c:numCache>
            </c:numRef>
          </c:val>
          <c:smooth val="0"/>
          <c:extLst>
            <c:ext xmlns:c16="http://schemas.microsoft.com/office/drawing/2014/chart" uri="{C3380CC4-5D6E-409C-BE32-E72D297353CC}">
              <c16:uniqueId val="{00000006-2590-4CEF-8C1A-5E9AC326807A}"/>
            </c:ext>
          </c:extLst>
        </c:ser>
        <c:dLbls>
          <c:showLegendKey val="0"/>
          <c:showVal val="0"/>
          <c:showCatName val="0"/>
          <c:showSerName val="0"/>
          <c:showPercent val="0"/>
          <c:showBubbleSize val="0"/>
        </c:dLbls>
        <c:smooth val="0"/>
        <c:axId val="-1744516608"/>
        <c:axId val="-1744516064"/>
      </c:lineChart>
      <c:catAx>
        <c:axId val="-17445166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viteza (km/h)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16064"/>
        <c:crosses val="autoZero"/>
        <c:auto val="1"/>
        <c:lblAlgn val="ctr"/>
        <c:lblOffset val="100"/>
        <c:noMultiLvlLbl val="0"/>
      </c:catAx>
      <c:valAx>
        <c:axId val="-1744516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Consum</a:t>
                </a:r>
                <a:r>
                  <a:rPr lang="en-GB" baseline="0"/>
                  <a:t> carburant (l/100 km)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7445166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Props1.xml><?xml version="1.0" encoding="utf-8"?>
<ds:datastoreItem xmlns:ds="http://schemas.openxmlformats.org/officeDocument/2006/customXml" ds:itemID="{1684C119-A26C-45F8-9B13-AD2C4386314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7</Pages>
  <Words>44717</Words>
  <Characters>259362</Characters>
  <Application>Microsoft Office Word</Application>
  <DocSecurity>0</DocSecurity>
  <Lines>2161</Lines>
  <Paragraphs>606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Carmen Buja</cp:lastModifiedBy>
  <cp:revision>156</cp:revision>
  <dcterms:created xsi:type="dcterms:W3CDTF">2022-04-07T12:40:00Z</dcterms:created>
  <dcterms:modified xsi:type="dcterms:W3CDTF">2023-05-18T21:33:00Z</dcterms:modified>
</cp:coreProperties>
</file>